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方正小标宋_GBK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ascii="Times New Roman" w:hAnsi="Times New Roman" w:eastAsia="方正小标宋_GBK"/>
          <w:sz w:val="32"/>
          <w:szCs w:val="32"/>
        </w:rPr>
      </w:pPr>
      <w:r>
        <w:rPr>
          <w:rFonts w:hint="eastAsia" w:ascii="Times New Roman" w:hAnsi="Times New Roman" w:eastAsia="方正小标宋_GBK"/>
          <w:sz w:val="32"/>
          <w:szCs w:val="32"/>
        </w:rPr>
        <w:t>2023年高淳区民生实事三季度进度表</w:t>
      </w:r>
    </w:p>
    <w:tbl>
      <w:tblPr>
        <w:tblStyle w:val="11"/>
        <w:tblW w:w="151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481"/>
        <w:gridCol w:w="1850"/>
        <w:gridCol w:w="3739"/>
        <w:gridCol w:w="3133"/>
        <w:gridCol w:w="713"/>
        <w:gridCol w:w="2961"/>
        <w:gridCol w:w="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tblHeader/>
          <w:jc w:val="center"/>
        </w:trPr>
        <w:tc>
          <w:tcPr>
            <w:tcW w:w="1764" w:type="dxa"/>
            <w:gridSpan w:val="2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黑体_GBK" w:cs="Times New Roman"/>
                <w:szCs w:val="21"/>
              </w:rPr>
            </w:pPr>
            <w:r>
              <w:rPr>
                <w:rFonts w:ascii="Times New Roman" w:hAnsi="Times New Roman" w:eastAsia="方正黑体_GBK" w:cs="Times New Roman"/>
                <w:szCs w:val="21"/>
              </w:rPr>
              <w:t>序号</w:t>
            </w:r>
          </w:p>
        </w:tc>
        <w:tc>
          <w:tcPr>
            <w:tcW w:w="185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黑体_GBK" w:cs="Times New Roman"/>
                <w:szCs w:val="21"/>
              </w:rPr>
            </w:pPr>
            <w:r>
              <w:rPr>
                <w:rFonts w:ascii="Times New Roman" w:hAnsi="Times New Roman" w:eastAsia="方正黑体_GBK" w:cs="Times New Roman"/>
                <w:szCs w:val="21"/>
              </w:rPr>
              <w:t>项目名称</w:t>
            </w:r>
          </w:p>
        </w:tc>
        <w:tc>
          <w:tcPr>
            <w:tcW w:w="373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黑体_GBK" w:cs="Times New Roman"/>
                <w:szCs w:val="21"/>
              </w:rPr>
            </w:pPr>
            <w:r>
              <w:rPr>
                <w:rFonts w:ascii="Times New Roman" w:hAnsi="Times New Roman" w:eastAsia="方正黑体_GBK" w:cs="Times New Roman"/>
                <w:szCs w:val="21"/>
              </w:rPr>
              <w:t>具体内容</w:t>
            </w:r>
          </w:p>
        </w:tc>
        <w:tc>
          <w:tcPr>
            <w:tcW w:w="313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黑体_GBK" w:cs="Times New Roman"/>
                <w:szCs w:val="21"/>
              </w:rPr>
            </w:pPr>
            <w:r>
              <w:rPr>
                <w:rFonts w:hint="eastAsia" w:ascii="Times New Roman" w:hAnsi="Times New Roman" w:eastAsia="方正黑体_GBK" w:cs="Times New Roman"/>
                <w:szCs w:val="21"/>
              </w:rPr>
              <w:t>本月</w:t>
            </w:r>
            <w:r>
              <w:rPr>
                <w:rFonts w:ascii="Times New Roman" w:hAnsi="Times New Roman" w:eastAsia="方正黑体_GBK" w:cs="Times New Roman"/>
                <w:szCs w:val="21"/>
              </w:rPr>
              <w:t>进度</w:t>
            </w:r>
          </w:p>
        </w:tc>
        <w:tc>
          <w:tcPr>
            <w:tcW w:w="71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黑体_GBK" w:cs="Times New Roman"/>
                <w:szCs w:val="21"/>
              </w:rPr>
            </w:pPr>
            <w:r>
              <w:rPr>
                <w:rFonts w:hint="eastAsia" w:ascii="Times New Roman" w:hAnsi="Times New Roman" w:eastAsia="方正黑体_GBK" w:cs="Times New Roman"/>
                <w:szCs w:val="21"/>
              </w:rPr>
              <w:t>是否</w:t>
            </w:r>
            <w:r>
              <w:rPr>
                <w:rFonts w:ascii="Times New Roman" w:hAnsi="Times New Roman" w:eastAsia="方正黑体_GBK" w:cs="Times New Roman"/>
                <w:szCs w:val="21"/>
              </w:rPr>
              <w:t>达序</w:t>
            </w:r>
          </w:p>
        </w:tc>
        <w:tc>
          <w:tcPr>
            <w:tcW w:w="2961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黑体_GBK" w:cs="Times New Roman"/>
                <w:szCs w:val="21"/>
              </w:rPr>
            </w:pPr>
            <w:r>
              <w:rPr>
                <w:rFonts w:hint="eastAsia" w:ascii="Times New Roman" w:hAnsi="Times New Roman" w:eastAsia="方正黑体_GBK" w:cs="Times New Roman"/>
                <w:szCs w:val="21"/>
              </w:rPr>
              <w:t>下月</w:t>
            </w:r>
            <w:r>
              <w:rPr>
                <w:rFonts w:ascii="Times New Roman" w:hAnsi="Times New Roman" w:eastAsia="方正黑体_GBK" w:cs="Times New Roman"/>
                <w:szCs w:val="21"/>
              </w:rPr>
              <w:t>计划</w:t>
            </w:r>
          </w:p>
        </w:tc>
        <w:tc>
          <w:tcPr>
            <w:tcW w:w="94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黑体_GBK" w:cs="Times New Roman"/>
                <w:szCs w:val="21"/>
              </w:rPr>
            </w:pPr>
            <w:r>
              <w:rPr>
                <w:rFonts w:ascii="Times New Roman" w:hAnsi="Times New Roman" w:eastAsia="方正黑体_GBK" w:cs="Times New Roman"/>
                <w:szCs w:val="21"/>
              </w:rPr>
              <w:t>责任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黑体_GBK" w:cs="Times New Roman"/>
                <w:szCs w:val="21"/>
              </w:rPr>
            </w:pPr>
            <w:r>
              <w:rPr>
                <w:rFonts w:ascii="Times New Roman" w:hAnsi="Times New Roman" w:eastAsia="方正黑体_GBK" w:cs="Times New Roman"/>
                <w:szCs w:val="21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tblHeader/>
          <w:jc w:val="center"/>
        </w:trPr>
        <w:tc>
          <w:tcPr>
            <w:tcW w:w="1764" w:type="dxa"/>
            <w:gridSpan w:val="2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185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373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3133" w:type="dxa"/>
            <w:vMerge w:val="continue"/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713" w:type="dxa"/>
            <w:vMerge w:val="continue"/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2961" w:type="dxa"/>
            <w:vMerge w:val="continue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黑体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tblHeader/>
          <w:jc w:val="center"/>
        </w:trPr>
        <w:tc>
          <w:tcPr>
            <w:tcW w:w="1764" w:type="dxa"/>
            <w:gridSpan w:val="2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黑体_GBK" w:cs="Times New Roman"/>
                <w:sz w:val="24"/>
              </w:rPr>
            </w:pPr>
          </w:p>
        </w:tc>
        <w:tc>
          <w:tcPr>
            <w:tcW w:w="185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黑体_GBK" w:cs="Times New Roman"/>
                <w:sz w:val="24"/>
              </w:rPr>
            </w:pPr>
          </w:p>
        </w:tc>
        <w:tc>
          <w:tcPr>
            <w:tcW w:w="373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黑体_GBK" w:cs="Times New Roman"/>
                <w:sz w:val="24"/>
              </w:rPr>
            </w:pPr>
          </w:p>
        </w:tc>
        <w:tc>
          <w:tcPr>
            <w:tcW w:w="3133" w:type="dxa"/>
            <w:vMerge w:val="continue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黑体_GBK" w:cs="Times New Roman"/>
                <w:sz w:val="24"/>
              </w:rPr>
            </w:pPr>
          </w:p>
        </w:tc>
        <w:tc>
          <w:tcPr>
            <w:tcW w:w="713" w:type="dxa"/>
            <w:vMerge w:val="continue"/>
            <w:shd w:val="clear" w:color="auto" w:fill="auto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黑体_GBK" w:cs="Times New Roman"/>
                <w:sz w:val="24"/>
              </w:rPr>
            </w:pPr>
          </w:p>
        </w:tc>
        <w:tc>
          <w:tcPr>
            <w:tcW w:w="2961" w:type="dxa"/>
            <w:vMerge w:val="continue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黑体_GBK" w:cs="Times New Roman"/>
                <w:sz w:val="24"/>
              </w:rPr>
            </w:pP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黑体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28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黑体_GBK" w:cs="Times New Roman"/>
                <w:szCs w:val="21"/>
              </w:rPr>
              <w:t>一、优化公共教育设施</w:t>
            </w:r>
          </w:p>
        </w:tc>
        <w:tc>
          <w:tcPr>
            <w:tcW w:w="481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1</w:t>
            </w:r>
          </w:p>
        </w:tc>
        <w:tc>
          <w:tcPr>
            <w:tcW w:w="185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</w:rPr>
              <w:t>提升义务教育服务水平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将区二中闲置宿舍楼改造成青年教师公寓，改造面积3564平方米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已完成。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已完成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4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8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85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实现义务教育学校100%提供课后服务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已完成。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已完成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</w:t>
            </w:r>
          </w:p>
        </w:tc>
        <w:tc>
          <w:tcPr>
            <w:tcW w:w="185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</w:rPr>
              <w:t>学前教育基础设施建设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建成投用宝棠府、华宸院、</w:t>
            </w: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双湖雅居、鸣桐花苑</w:t>
            </w:r>
            <w:r>
              <w:rPr>
                <w:rFonts w:ascii="Times New Roman" w:hAnsi="Times New Roman" w:eastAsia="方正仿宋_GBK" w:cs="Times New Roman"/>
                <w:szCs w:val="21"/>
              </w:rPr>
              <w:t>幼儿园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华宸院幼儿园已开办投入使用；鸣桐花苑幼儿园已完成建设，正在办理竣工验收；宝棠府幼儿园、双湖雅居二期幼儿园正在进行内部装饰与室外施工。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鸣桐花苑幼儿园教学设备采购，宝棠府幼儿园、双湖雅居二期幼儿园内部装饰和室外</w:t>
            </w:r>
            <w:r>
              <w:rPr>
                <w:rFonts w:ascii="Times New Roman" w:hAnsi="Times New Roman" w:eastAsia="方正仿宋_GBK" w:cs="Times New Roman"/>
                <w:szCs w:val="21"/>
              </w:rPr>
              <w:t>施工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85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新建高淳区太安幼儿园。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（跨年项目）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施工图设计中。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招标确定施工总承包单位。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国资集团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8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黑体_GBK" w:cs="Times New Roman"/>
                <w:szCs w:val="21"/>
              </w:rPr>
            </w:pPr>
            <w:r>
              <w:rPr>
                <w:rFonts w:ascii="Times New Roman" w:hAnsi="Times New Roman" w:eastAsia="方正黑体_GBK" w:cs="Times New Roman"/>
                <w:szCs w:val="21"/>
              </w:rPr>
              <w:t>二、强化就业服务能力</w:t>
            </w:r>
          </w:p>
        </w:tc>
        <w:tc>
          <w:tcPr>
            <w:tcW w:w="481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3</w:t>
            </w:r>
          </w:p>
        </w:tc>
        <w:tc>
          <w:tcPr>
            <w:tcW w:w="185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稳就业、促创业工作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新增城镇就业4000人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、</w:t>
            </w:r>
            <w:r>
              <w:rPr>
                <w:rFonts w:ascii="Times New Roman" w:hAnsi="Times New Roman" w:eastAsia="方正仿宋_GBK" w:cs="Times New Roman"/>
                <w:szCs w:val="21"/>
              </w:rPr>
              <w:t>就业参保大学生3800人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截至目前，我区</w:t>
            </w:r>
            <w:r>
              <w:rPr>
                <w:rFonts w:ascii="Times New Roman" w:hAnsi="Times New Roman" w:eastAsia="方正仿宋_GBK" w:cs="Times New Roman"/>
                <w:szCs w:val="21"/>
              </w:rPr>
              <w:t>新增城镇就业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4850</w:t>
            </w:r>
            <w:r>
              <w:rPr>
                <w:rFonts w:ascii="Times New Roman" w:hAnsi="Times New Roman" w:eastAsia="方正仿宋_GBK" w:cs="Times New Roman"/>
                <w:szCs w:val="21"/>
              </w:rPr>
              <w:t>人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、</w:t>
            </w:r>
            <w:r>
              <w:rPr>
                <w:rFonts w:ascii="Times New Roman" w:hAnsi="Times New Roman" w:eastAsia="方正仿宋_GBK" w:cs="Times New Roman"/>
                <w:szCs w:val="21"/>
              </w:rPr>
              <w:t>就业参保大学生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3150</w:t>
            </w:r>
            <w:r>
              <w:rPr>
                <w:rFonts w:ascii="Times New Roman" w:hAnsi="Times New Roman" w:eastAsia="方正仿宋_GBK" w:cs="Times New Roman"/>
                <w:szCs w:val="21"/>
              </w:rPr>
              <w:t>人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新增城镇就业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400</w:t>
            </w:r>
            <w:r>
              <w:rPr>
                <w:rFonts w:ascii="Times New Roman" w:hAnsi="Times New Roman" w:eastAsia="方正仿宋_GBK" w:cs="Times New Roman"/>
                <w:szCs w:val="21"/>
              </w:rPr>
              <w:t>人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、</w:t>
            </w:r>
            <w:r>
              <w:rPr>
                <w:rFonts w:ascii="Times New Roman" w:hAnsi="Times New Roman" w:eastAsia="方正仿宋_GBK" w:cs="Times New Roman"/>
                <w:szCs w:val="21"/>
              </w:rPr>
              <w:t>就业参保大学生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350</w:t>
            </w:r>
            <w:r>
              <w:rPr>
                <w:rFonts w:ascii="Times New Roman" w:hAnsi="Times New Roman" w:eastAsia="方正仿宋_GBK" w:cs="Times New Roman"/>
                <w:szCs w:val="21"/>
              </w:rPr>
              <w:t>人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</w:t>
            </w:r>
          </w:p>
        </w:tc>
        <w:tc>
          <w:tcPr>
            <w:tcW w:w="94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人社局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8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85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督促企业依法用工、依法参保，做好工伤预防，创建市级和谐劳动关系示范企业5家。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区三方委员会召开工作例会，对申报</w:t>
            </w:r>
            <w:r>
              <w:rPr>
                <w:rFonts w:ascii="Times New Roman" w:hAnsi="Times New Roman" w:eastAsia="方正仿宋_GBK" w:cs="Times New Roman"/>
                <w:szCs w:val="21"/>
              </w:rPr>
              <w:t>市级和谐劳动关系示范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企业台帐进行会审。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择优推荐符合条件的优质企业报送市协调劳动关系三方委员会。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8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85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帮助有就业意愿且有就业能力的残疾人就业，计划新增就业70人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pStyle w:val="2"/>
              <w:jc w:val="left"/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</w:rPr>
              <w:t>截至目前，累计按比例新增就业50人。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pStyle w:val="2"/>
              <w:jc w:val="both"/>
              <w:rPr>
                <w:rFonts w:ascii="Times New Roman" w:hAnsi="Times New Roman" w:eastAsia="方正仿宋_GBK" w:cs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</w:rPr>
              <w:t>1、开展企业按比例安置残疾人年审工作和达、超比例奖励工作。</w:t>
            </w:r>
          </w:p>
          <w:p>
            <w:r>
              <w:rPr>
                <w:rFonts w:hint="eastAsia" w:ascii="Times New Roman" w:hAnsi="Times New Roman" w:eastAsia="方正仿宋_GBK" w:cs="Times New Roman"/>
                <w:szCs w:val="21"/>
              </w:rPr>
              <w:t>2、组织各街镇开展盲人按摩培训。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残联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4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高素质农民培训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组织农业职业技能及创业能力培训，培训1600人次。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截至目前，累计组织参加部、市、区级高素质农民培训20期，共培训1478人次。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组织开展1期高素质农民培训，共80人次。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128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黑体_GBK" w:cs="Times New Roman"/>
                <w:szCs w:val="21"/>
              </w:rPr>
              <w:t>三、加强社会服务保障</w:t>
            </w:r>
          </w:p>
        </w:tc>
        <w:tc>
          <w:tcPr>
            <w:tcW w:w="481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5</w:t>
            </w:r>
          </w:p>
        </w:tc>
        <w:tc>
          <w:tcPr>
            <w:tcW w:w="185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提升残疾人保障水平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为全区0-17岁残疾儿童提供基本康复服务（其中，15-17岁为低保、低保边缘户、一户多残、依老养残家庭的残疾儿童）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为全区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192名</w:t>
            </w:r>
            <w:r>
              <w:rPr>
                <w:rFonts w:ascii="Times New Roman" w:hAnsi="Times New Roman" w:eastAsia="方正仿宋_GBK" w:cs="Times New Roman"/>
                <w:szCs w:val="21"/>
              </w:rPr>
              <w:t>0-17岁残疾儿童提供基本康复服务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持续</w:t>
            </w:r>
            <w:r>
              <w:rPr>
                <w:rFonts w:ascii="Times New Roman" w:hAnsi="Times New Roman" w:eastAsia="方正仿宋_GBK" w:cs="Times New Roman"/>
                <w:szCs w:val="21"/>
              </w:rPr>
              <w:t>为全区0-17岁残疾儿童提供基本康复服务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94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残联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8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85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新增40名16-59周岁无业智力、精神和重度肢体残疾人为托养服务对象。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截至目前，累计新增托养人数110人。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超额完成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指导各机构做好托养工作自我评估检查。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6</w:t>
            </w:r>
          </w:p>
        </w:tc>
        <w:tc>
          <w:tcPr>
            <w:tcW w:w="185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提高“为老”服务质效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免费为6万名60周岁以上老年人提供健康体检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截至目前，已完成74913人次</w:t>
            </w:r>
            <w:r>
              <w:rPr>
                <w:rFonts w:ascii="Times New Roman" w:hAnsi="Times New Roman" w:eastAsia="方正仿宋_GBK" w:cs="Times New Roman"/>
                <w:szCs w:val="21"/>
              </w:rPr>
              <w:t>60周岁以上老年人健康体检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超额完成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组织8家中心卫生院开展60岁以上老年人城乡社区规范健康管理工作。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卫健委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85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为全区200户困难老年人家庭进行适老化改造。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已完成全区</w:t>
            </w:r>
            <w:r>
              <w:rPr>
                <w:rFonts w:ascii="Times New Roman" w:hAnsi="Times New Roman" w:eastAsia="方正仿宋_GBK" w:cs="Times New Roman"/>
                <w:szCs w:val="21"/>
              </w:rPr>
              <w:t>200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户适老化改造。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已完成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128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黑体_GBK" w:cs="Times New Roman"/>
                <w:szCs w:val="21"/>
              </w:rPr>
              <w:t>四、提升托育服务能力</w:t>
            </w:r>
          </w:p>
        </w:tc>
        <w:tc>
          <w:tcPr>
            <w:tcW w:w="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7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街道婴幼儿照护服务指导中心建设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对花奔幼儿园、固城幼儿园进行托育改造，各新增托位40个，实施托幼一体管理。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淳溪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、</w:t>
            </w:r>
            <w:r>
              <w:rPr>
                <w:rFonts w:ascii="Times New Roman" w:hAnsi="Times New Roman" w:eastAsia="方正仿宋_GBK" w:cs="Times New Roman"/>
                <w:szCs w:val="21"/>
              </w:rPr>
              <w:t>固城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2个街道</w:t>
            </w:r>
            <w:r>
              <w:rPr>
                <w:rFonts w:ascii="Times New Roman" w:hAnsi="Times New Roman" w:eastAsia="方正仿宋_GBK" w:cs="Times New Roman"/>
                <w:szCs w:val="21"/>
              </w:rPr>
              <w:t>婴幼儿照护服务指导中心已建成投用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，目前有在托幼儿共计23人。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已完成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加大招生宣传，做好托育服务工作。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卫健委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28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黑体_GBK" w:cs="Times New Roman"/>
                <w:szCs w:val="21"/>
              </w:rPr>
              <w:t>五、夯实生产生活基础</w:t>
            </w:r>
          </w:p>
        </w:tc>
        <w:tc>
          <w:tcPr>
            <w:tcW w:w="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8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高标准农田改造提升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改造提升高标准农田0.9万亩。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目前正在推进田块整治，渠道、泵站建设等工作，已完成总体进度的85%。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正常推进施工。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9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翻水线更新改造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更新改造阳江镇永丰圩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、</w:t>
            </w:r>
            <w:r>
              <w:rPr>
                <w:rFonts w:ascii="Times New Roman" w:hAnsi="Times New Roman" w:eastAsia="方正仿宋_GBK" w:cs="Times New Roman"/>
                <w:szCs w:val="21"/>
              </w:rPr>
              <w:t>漆桥街道和平西山、东坝街道留下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三</w:t>
            </w:r>
            <w:r>
              <w:rPr>
                <w:rFonts w:ascii="Times New Roman" w:hAnsi="Times New Roman" w:eastAsia="方正仿宋_GBK" w:cs="Times New Roman"/>
                <w:szCs w:val="21"/>
              </w:rPr>
              <w:t>条翻水线。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已完成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已完成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水务局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10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配农网电力设备改造提升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对各镇街配农网电力设备进行升级改造，提升供电可靠性。配网方面：新建配变35台、环网柜15台、架空线路约10公里、电缆约15公里。农网方面：改造低压杆塔855根、低压架空线路约50公里。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配网方面：累计新建变压器35台、环网柜15台、架空线路约10公里、电缆约7.85公里。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农网方面：累计改造</w:t>
            </w:r>
            <w:r>
              <w:rPr>
                <w:rFonts w:ascii="Times New Roman" w:hAnsi="Times New Roman" w:eastAsia="方正仿宋_GBK" w:cs="Times New Roman"/>
                <w:szCs w:val="21"/>
              </w:rPr>
              <w:t>低压杆塔855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根</w:t>
            </w:r>
            <w:r>
              <w:rPr>
                <w:rFonts w:ascii="Times New Roman" w:hAnsi="Times New Roman" w:eastAsia="方正仿宋_GBK" w:cs="Times New Roman"/>
                <w:szCs w:val="21"/>
              </w:rPr>
              <w:t>、低压架空线路约50公里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配网方面：新建电缆约7.15公里。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11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市政中压燃气管道建设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建设中压燃气管道约10公里，覆盖老城区、开发区、高职园及街镇配套等。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截至目前，累计完成市政管道建设7.5公里。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完成市政管道建设1公里。</w:t>
            </w:r>
          </w:p>
        </w:tc>
        <w:tc>
          <w:tcPr>
            <w:tcW w:w="94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高淳港华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12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老旧小区天然气改造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改造老旧小区天然气1000户。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tabs>
                <w:tab w:val="left" w:pos="774"/>
              </w:tabs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截至目前，累计完成老小区改造78</w:t>
            </w:r>
            <w:r>
              <w:rPr>
                <w:rFonts w:ascii="Times New Roman" w:hAnsi="Times New Roman" w:eastAsia="方正仿宋_GBK" w:cs="Times New Roman"/>
                <w:szCs w:val="21"/>
              </w:rPr>
              <w:t>0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户。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完成老小区改造100户。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81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13</w:t>
            </w:r>
          </w:p>
        </w:tc>
        <w:tc>
          <w:tcPr>
            <w:tcW w:w="185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丰富文化体育生活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放映公益电影2040场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截至目前，累计完成</w:t>
            </w:r>
            <w:r>
              <w:rPr>
                <w:rFonts w:ascii="Times New Roman" w:hAnsi="Times New Roman" w:eastAsia="方正仿宋_GBK" w:cs="Times New Roman"/>
                <w:szCs w:val="21"/>
              </w:rPr>
              <w:t>1814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场。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计划放映300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场。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宣传部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8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85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免费为市民开展国民体质测试，测试人数达到3300人。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截至目前，累计完成国民体质测试</w:t>
            </w:r>
            <w:r>
              <w:rPr>
                <w:rFonts w:ascii="Times New Roman" w:hAnsi="Times New Roman" w:eastAsia="方正仿宋_GBK" w:cs="Times New Roman"/>
                <w:szCs w:val="21"/>
              </w:rPr>
              <w:t>2421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人。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开展国民体质测试。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文旅局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  <w:jc w:val="center"/>
        </w:trPr>
        <w:tc>
          <w:tcPr>
            <w:tcW w:w="128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黑体_GBK" w:cs="Times New Roman"/>
                <w:szCs w:val="21"/>
              </w:rPr>
            </w:pPr>
            <w:r>
              <w:rPr>
                <w:rFonts w:ascii="Times New Roman" w:hAnsi="Times New Roman" w:eastAsia="方正黑体_GBK" w:cs="Times New Roman"/>
                <w:szCs w:val="21"/>
              </w:rPr>
              <w:t>六、提档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黑体_GBK" w:cs="Times New Roman"/>
                <w:szCs w:val="21"/>
              </w:rPr>
            </w:pPr>
            <w:r>
              <w:rPr>
                <w:rFonts w:ascii="Times New Roman" w:hAnsi="Times New Roman" w:eastAsia="方正黑体_GBK" w:cs="Times New Roman"/>
                <w:szCs w:val="21"/>
              </w:rPr>
              <w:t>升级基层医疗</w:t>
            </w:r>
          </w:p>
        </w:tc>
        <w:tc>
          <w:tcPr>
            <w:tcW w:w="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14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村卫生室提档升级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 xml:space="preserve">新建（改建）区内部分村卫生室（新建4家：阳江官城、固城漕塘、漆桥中心、桠溪穆家庄；改建2家：东坝红松、古柏江张）。 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已完成。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已完成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卫健委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15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高淳区心理健康管理中心建设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在宝龙广场开设精神科心理门诊，为区内心理疾病患者、老年人、青少年等各类人群进行早期干预，减少心理危机事件。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进场开工中：正在开展轻钢龙骨安装，布管布线。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卫生间、地板施工，空调新风安装。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卫健委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28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黑体_GBK" w:cs="Times New Roman"/>
                <w:szCs w:val="21"/>
              </w:rPr>
              <w:t>七、安居宜居家园建设</w:t>
            </w:r>
          </w:p>
        </w:tc>
        <w:tc>
          <w:tcPr>
            <w:tcW w:w="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16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阳江镇保障房建设工程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基本建成阳江镇602套约9.8万平方米保障房及配套设施。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已完成。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已完成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4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房产局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17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太安圩二期保障房建设工程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基本建成太安圩二期1318套约22.4万平方米保障房及配套设施。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室外附属施工。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基本完工。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18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农村住房条件改善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开展农村自建房等既有建筑安全隐患排查整治，完成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6</w:t>
            </w:r>
            <w:r>
              <w:rPr>
                <w:rFonts w:ascii="Times New Roman" w:hAnsi="Times New Roman" w:eastAsia="方正仿宋_GBK" w:cs="Times New Roman"/>
                <w:szCs w:val="21"/>
              </w:rPr>
              <w:t>00户农村住房条件改善。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截至目前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，</w:t>
            </w:r>
            <w:r>
              <w:rPr>
                <w:rFonts w:ascii="Times New Roman" w:hAnsi="Times New Roman" w:eastAsia="方正仿宋_GBK" w:cs="Times New Roman"/>
                <w:szCs w:val="21"/>
              </w:rPr>
              <w:t>累计完成634户农村住房条件改善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超额完成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城建局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128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黑体_GBK" w:cs="Times New Roman"/>
                <w:szCs w:val="21"/>
              </w:rPr>
              <w:t>八、落实安全保障措施</w:t>
            </w:r>
          </w:p>
        </w:tc>
        <w:tc>
          <w:tcPr>
            <w:tcW w:w="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19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高淳老街危房消险工程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对老街景区核心区域内老街公司直管公房进行征收，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并</w:t>
            </w:r>
            <w:r>
              <w:rPr>
                <w:rFonts w:ascii="Times New Roman" w:hAnsi="Times New Roman" w:eastAsia="方正仿宋_GBK" w:cs="Times New Roman"/>
                <w:szCs w:val="21"/>
              </w:rPr>
              <w:t>开展危房消险整治，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确保</w:t>
            </w:r>
            <w:r>
              <w:rPr>
                <w:rFonts w:ascii="Times New Roman" w:hAnsi="Times New Roman" w:eastAsia="方正仿宋_GBK" w:cs="Times New Roman"/>
                <w:szCs w:val="21"/>
              </w:rPr>
              <w:t>居民住房安全。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已完成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已完成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慢管会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20</w:t>
            </w:r>
          </w:p>
        </w:tc>
        <w:tc>
          <w:tcPr>
            <w:tcW w:w="185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提高公共安全保障能力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开展危化品、道路交通、消防等安全演练活动20场次，提高居民应急自救能力</w:t>
            </w: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截至目前，累计完成</w:t>
            </w:r>
            <w:r>
              <w:rPr>
                <w:rFonts w:ascii="Times New Roman" w:hAnsi="Times New Roman" w:eastAsia="方正仿宋_GBK" w:cs="Times New Roman"/>
                <w:szCs w:val="21"/>
              </w:rPr>
              <w:t>26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场。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超额完成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计划开展演练</w:t>
            </w:r>
            <w:r>
              <w:rPr>
                <w:rFonts w:ascii="Times New Roman" w:hAnsi="Times New Roman" w:eastAsia="方正仿宋_GBK" w:cs="Times New Roman"/>
                <w:szCs w:val="2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场。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应急管理局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85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kern w:val="0"/>
                <w:szCs w:val="21"/>
              </w:rPr>
              <w:t>组织</w:t>
            </w:r>
            <w:r>
              <w:rPr>
                <w:rFonts w:ascii="Times New Roman" w:hAnsi="Times New Roman" w:eastAsia="方正仿宋_GBK" w:cs="Times New Roman"/>
                <w:szCs w:val="21"/>
              </w:rPr>
              <w:t>应急救护培训8500人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截至目前，累计完成培训</w:t>
            </w:r>
            <w:r>
              <w:rPr>
                <w:rFonts w:ascii="Times New Roman" w:hAnsi="Times New Roman" w:eastAsia="方正仿宋_GBK" w:cs="Times New Roman"/>
                <w:szCs w:val="21"/>
              </w:rPr>
              <w:t>7321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人。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对接相关单位开展培训。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红十字会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85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在辖区内所有快检室进行农产品、食品快检，对检测未达标的产品采取下架销毁等处置措施。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本年度累计完成快检151048批次，未达标26批次，已进行下架销毁。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各快检室按规范运行考核方案进行快检，对未检测达标产品进行下架。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21</w:t>
            </w:r>
          </w:p>
        </w:tc>
        <w:tc>
          <w:tcPr>
            <w:tcW w:w="185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交通安全隐患整治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对淳辉中学门口交通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设施</w:t>
            </w:r>
            <w:r>
              <w:rPr>
                <w:rFonts w:ascii="Times New Roman" w:hAnsi="Times New Roman" w:eastAsia="方正仿宋_GBK" w:cs="Times New Roman"/>
                <w:szCs w:val="21"/>
              </w:rPr>
              <w:t>进行改造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已完成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已完成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城建局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85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结合群众需求进一步优化调整公交线网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目前已指导公交公司完成新辟</w:t>
            </w:r>
            <w:r>
              <w:rPr>
                <w:rFonts w:ascii="Times New Roman" w:hAnsi="Times New Roman" w:eastAsia="方正仿宋_GBK" w:cs="Times New Roman"/>
                <w:szCs w:val="21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条，优化调整</w:t>
            </w:r>
            <w:r>
              <w:rPr>
                <w:rFonts w:ascii="Times New Roman" w:hAnsi="Times New Roman" w:eastAsia="方正仿宋_GBK" w:cs="Times New Roman"/>
                <w:szCs w:val="21"/>
              </w:rPr>
              <w:t>7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条公交班线。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已完成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结合公交线网优化调整工作开展满意度调查，进一步完善公交停靠点设置。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交通局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22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胥河综合整治工程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开展堤防加高加固及防渗处理，改建9座配套建筑物，实施防汛道路建设及支河口治理等。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（跨年项目）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9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月上旬完成招标文件市级审查并于</w:t>
            </w:r>
            <w:r>
              <w:rPr>
                <w:rFonts w:ascii="Times New Roman" w:hAnsi="Times New Roman" w:eastAsia="方正仿宋_GBK" w:cs="Times New Roman"/>
                <w:szCs w:val="21"/>
              </w:rPr>
              <w:t>14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日挂网发布，计划</w:t>
            </w:r>
            <w:r>
              <w:rPr>
                <w:rFonts w:ascii="Times New Roman" w:hAnsi="Times New Roman" w:eastAsia="方正仿宋_GBK" w:cs="Times New Roman"/>
                <w:szCs w:val="21"/>
              </w:rPr>
              <w:t>10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月上旬开标；征收（用）公告已发布，属地已成立征拆小组全面推进征拆事宜；农用地、林地等土地报批、现状调查、稳评等征前工作正在加快推进。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10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月上旬组织项目开标，开展施工前期准备工作，配合规资及镇街推进项目征地拆迁工作。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水务局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28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黑体_GBK" w:cs="Times New Roman"/>
                <w:szCs w:val="21"/>
              </w:rPr>
              <w:t>九、美化居民居住环境</w:t>
            </w:r>
          </w:p>
        </w:tc>
        <w:tc>
          <w:tcPr>
            <w:tcW w:w="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23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美丽乡村宜居村创建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计划创建135个市级美丽乡村宜居村。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完成总体进度</w:t>
            </w:r>
            <w:r>
              <w:rPr>
                <w:rFonts w:ascii="Times New Roman" w:hAnsi="Times New Roman" w:eastAsia="方正仿宋_GBK" w:cs="Times New Roman"/>
                <w:szCs w:val="21"/>
              </w:rPr>
              <w:t>62.3%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序时推进。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24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美丽庭院建设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绿化美化农村庭院，建成区级美丽庭院1万户。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截至目前，已建成区级美丽庭院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8388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户，其中市</w:t>
            </w:r>
            <w:r>
              <w:rPr>
                <w:rFonts w:ascii="Times New Roman" w:hAnsi="Times New Roman" w:eastAsia="方正仿宋_GBK" w:cs="Times New Roman"/>
                <w:szCs w:val="21"/>
              </w:rPr>
              <w:t>“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四美</w:t>
            </w:r>
            <w:r>
              <w:rPr>
                <w:rFonts w:ascii="Times New Roman" w:hAnsi="Times New Roman" w:eastAsia="方正仿宋_GBK" w:cs="Times New Roman"/>
                <w:szCs w:val="21"/>
              </w:rPr>
              <w:t>” 216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户。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持续推进“美丽庭院”建设工作，在全区范围内组织申报市级美丽庭院示范户</w:t>
            </w:r>
            <w:r>
              <w:rPr>
                <w:rFonts w:ascii="Times New Roman" w:hAnsi="Times New Roman" w:eastAsia="方正仿宋_GBK" w:cs="Times New Roman"/>
                <w:szCs w:val="21"/>
              </w:rPr>
              <w:t>200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户。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妇联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25</w:t>
            </w:r>
          </w:p>
        </w:tc>
        <w:tc>
          <w:tcPr>
            <w:tcW w:w="185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老旧小区改造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对筑城村、镇兴路168号片区实施老旧小区提升改造（约7万平方米，30栋楼、747户居民）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 w:eastAsia="方正仿宋_GBK"/>
                <w:szCs w:val="21"/>
              </w:rPr>
              <w:t>机动车位、道路等基础设施改造。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 w:eastAsia="方正仿宋_GBK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 w:eastAsia="方正仿宋_GBK"/>
                <w:szCs w:val="21"/>
              </w:rPr>
              <w:t>室外附属设施施工。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房产局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85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在5个老旧小区建设充电站点，设置共享充电桩，解决无产权车位老旧小区充电难问题。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累计在江南圣地苑、北漪园、筑城村、竹苑小区、怡城花园5个老旧小区完成6组共享充电站点的建设，共计22个充电桩。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已完成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继续大力推进充电桩进小区项目，破解老旧小区居民充电补能困难问题。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26</w:t>
            </w:r>
          </w:p>
        </w:tc>
        <w:tc>
          <w:tcPr>
            <w:tcW w:w="1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春东湖中转站提升改造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对中转站老旧转运设施进行更换，增加除臭系统。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已投入使用。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已完成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城管局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28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黑体_GBK" w:cs="Times New Roman"/>
                <w:szCs w:val="21"/>
              </w:rPr>
            </w:pPr>
            <w:r>
              <w:rPr>
                <w:rFonts w:ascii="Times New Roman" w:hAnsi="Times New Roman" w:eastAsia="方正黑体_GBK" w:cs="Times New Roman"/>
                <w:szCs w:val="21"/>
              </w:rPr>
              <w:t>十、积极反馈群众诉求</w:t>
            </w:r>
          </w:p>
        </w:tc>
        <w:tc>
          <w:tcPr>
            <w:tcW w:w="481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27</w:t>
            </w:r>
          </w:p>
        </w:tc>
        <w:tc>
          <w:tcPr>
            <w:tcW w:w="185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“智慧物业”建设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对古柏、漆桥、固城、东坝、桠溪、淳溪等街道14个老旧小区进行“智慧物业”智能化设备提升改造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基本完成对漆桥、固城、东坝、桠溪等街道老旧小区“智慧物业”智能化设备提升改造改造。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基本完工。</w:t>
            </w:r>
          </w:p>
        </w:tc>
        <w:tc>
          <w:tcPr>
            <w:tcW w:w="943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房产局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8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85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对全区安置房小区850台电梯增设智能梯控，杜绝电瓶车上楼。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完成</w:t>
            </w:r>
            <w:r>
              <w:rPr>
                <w:rFonts w:ascii="Times New Roman" w:hAnsi="Times New Roman" w:eastAsia="方正仿宋_GBK" w:cs="Times New Roman"/>
                <w:szCs w:val="21"/>
              </w:rPr>
              <w:t>90%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的电梯增设工作。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基本完工。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81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28</w:t>
            </w:r>
          </w:p>
        </w:tc>
        <w:tc>
          <w:tcPr>
            <w:tcW w:w="185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优化关爱服务体系</w:t>
            </w: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建成村居公共法律服务室114个、个人调解工作室8个，推动矛盾纠纷多元化解，维护社会和谐稳定，提升群众安全感满意度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  <w:r>
              <w:rPr>
                <w:rFonts w:ascii="Times New Roman" w:hAnsi="Times New Roman" w:eastAsia="方正仿宋_GBK" w:cs="Times New Roman"/>
                <w:szCs w:val="21"/>
              </w:rPr>
              <w:t xml:space="preserve"> 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截至目前，已建成100家公共法律服务室，8家个人调解工作室，建设进度完成90%。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是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全面建成村居公共法律服务室114个和个人调解工作室8个。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司法局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283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黑体_GBK" w:cs="Times New Roman"/>
                <w:szCs w:val="21"/>
              </w:rPr>
            </w:pPr>
          </w:p>
        </w:tc>
        <w:tc>
          <w:tcPr>
            <w:tcW w:w="481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85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73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全年改造8间“梦想小屋”。</w:t>
            </w:r>
          </w:p>
        </w:tc>
        <w:tc>
          <w:tcPr>
            <w:tcW w:w="313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建成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11间“梦想小屋”</w:t>
            </w:r>
            <w:r>
              <w:rPr>
                <w:rFonts w:ascii="Times New Roman" w:hAnsi="Times New Roman" w:eastAsia="方正仿宋_GBK" w:cs="Times New Roman"/>
                <w:szCs w:val="21"/>
              </w:rPr>
              <w:t>交付使用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71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</w:rPr>
              <w:t>超额完成</w:t>
            </w:r>
          </w:p>
        </w:tc>
        <w:tc>
          <w:tcPr>
            <w:tcW w:w="296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常态化维护</w:t>
            </w:r>
            <w:r>
              <w:rPr>
                <w:rFonts w:hint="eastAsia" w:ascii="Times New Roman" w:hAnsi="Times New Roman" w:eastAsia="方正仿宋_GBK" w:cs="Times New Roman"/>
                <w:szCs w:val="21"/>
              </w:rPr>
              <w:t>。</w:t>
            </w:r>
          </w:p>
        </w:tc>
        <w:tc>
          <w:tcPr>
            <w:tcW w:w="94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  <w:r>
              <w:rPr>
                <w:rFonts w:ascii="Times New Roman" w:hAnsi="Times New Roman" w:eastAsia="方正仿宋_GBK" w:cs="Times New Roman"/>
                <w:szCs w:val="21"/>
              </w:rPr>
              <w:t>团区委</w:t>
            </w:r>
          </w:p>
        </w:tc>
      </w:tr>
    </w:tbl>
    <w:p>
      <w:pPr>
        <w:spacing w:line="20" w:lineRule="exact"/>
        <w:jc w:val="center"/>
        <w:rPr>
          <w:rFonts w:ascii="Times New Roman" w:hAnsi="Times New Roman" w:eastAsia="方正小标宋_GBK" w:cs="Times New Roman"/>
          <w:sz w:val="36"/>
          <w:szCs w:val="36"/>
        </w:rPr>
      </w:pPr>
    </w:p>
    <w:sectPr>
      <w:footerReference r:id="rId3" w:type="default"/>
      <w:pgSz w:w="16838" w:h="11906" w:orient="landscape"/>
      <w:pgMar w:top="1418" w:right="1418" w:bottom="1418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0854036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7"/>
          <w:jc w:val="center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zNmI1MzVlNzg2NGJmYzYxMzg3MWY0ZTcwMDFlOWYifQ=="/>
  </w:docVars>
  <w:rsids>
    <w:rsidRoot w:val="007E2D73"/>
    <w:rsid w:val="00001436"/>
    <w:rsid w:val="00003A3F"/>
    <w:rsid w:val="00021B09"/>
    <w:rsid w:val="00024E46"/>
    <w:rsid w:val="00025029"/>
    <w:rsid w:val="00026499"/>
    <w:rsid w:val="00030C25"/>
    <w:rsid w:val="000315EA"/>
    <w:rsid w:val="00031AA9"/>
    <w:rsid w:val="00033C99"/>
    <w:rsid w:val="00041D99"/>
    <w:rsid w:val="00044625"/>
    <w:rsid w:val="00045682"/>
    <w:rsid w:val="00046084"/>
    <w:rsid w:val="00047A35"/>
    <w:rsid w:val="00051A73"/>
    <w:rsid w:val="0005369E"/>
    <w:rsid w:val="00054837"/>
    <w:rsid w:val="00057E70"/>
    <w:rsid w:val="00061E22"/>
    <w:rsid w:val="00063838"/>
    <w:rsid w:val="00065609"/>
    <w:rsid w:val="00066924"/>
    <w:rsid w:val="00066B0F"/>
    <w:rsid w:val="00070908"/>
    <w:rsid w:val="00083A7B"/>
    <w:rsid w:val="00086503"/>
    <w:rsid w:val="00086ED3"/>
    <w:rsid w:val="00091F86"/>
    <w:rsid w:val="000956D5"/>
    <w:rsid w:val="000A475E"/>
    <w:rsid w:val="000A6DE9"/>
    <w:rsid w:val="000B157B"/>
    <w:rsid w:val="000B1C58"/>
    <w:rsid w:val="000C2D0B"/>
    <w:rsid w:val="000D70B0"/>
    <w:rsid w:val="000D7834"/>
    <w:rsid w:val="000D7D61"/>
    <w:rsid w:val="000D7F53"/>
    <w:rsid w:val="000E1CD7"/>
    <w:rsid w:val="000E1F1D"/>
    <w:rsid w:val="000E44E0"/>
    <w:rsid w:val="000E4E33"/>
    <w:rsid w:val="000F19A5"/>
    <w:rsid w:val="000F75D3"/>
    <w:rsid w:val="00102908"/>
    <w:rsid w:val="00107E1A"/>
    <w:rsid w:val="001118FF"/>
    <w:rsid w:val="00112807"/>
    <w:rsid w:val="00115A21"/>
    <w:rsid w:val="00115E19"/>
    <w:rsid w:val="00117679"/>
    <w:rsid w:val="001204C1"/>
    <w:rsid w:val="001208F5"/>
    <w:rsid w:val="001222EB"/>
    <w:rsid w:val="00123B23"/>
    <w:rsid w:val="00126F08"/>
    <w:rsid w:val="00127BA4"/>
    <w:rsid w:val="00132D61"/>
    <w:rsid w:val="0013454C"/>
    <w:rsid w:val="001350FC"/>
    <w:rsid w:val="00135B9F"/>
    <w:rsid w:val="00135FD9"/>
    <w:rsid w:val="001413D5"/>
    <w:rsid w:val="00145092"/>
    <w:rsid w:val="001501DA"/>
    <w:rsid w:val="0015040C"/>
    <w:rsid w:val="0015714E"/>
    <w:rsid w:val="001639FD"/>
    <w:rsid w:val="001721CC"/>
    <w:rsid w:val="00176522"/>
    <w:rsid w:val="0018117F"/>
    <w:rsid w:val="00195539"/>
    <w:rsid w:val="001A03D7"/>
    <w:rsid w:val="001A11BE"/>
    <w:rsid w:val="001A29A3"/>
    <w:rsid w:val="001A2DBB"/>
    <w:rsid w:val="001A5306"/>
    <w:rsid w:val="001A5823"/>
    <w:rsid w:val="001B375F"/>
    <w:rsid w:val="001C27FB"/>
    <w:rsid w:val="001C3909"/>
    <w:rsid w:val="001C6D82"/>
    <w:rsid w:val="001D1F9A"/>
    <w:rsid w:val="001D40A5"/>
    <w:rsid w:val="001E64F4"/>
    <w:rsid w:val="001F318E"/>
    <w:rsid w:val="001F3FC9"/>
    <w:rsid w:val="00207B63"/>
    <w:rsid w:val="00210B7F"/>
    <w:rsid w:val="0021553C"/>
    <w:rsid w:val="00217659"/>
    <w:rsid w:val="00220EC0"/>
    <w:rsid w:val="00230771"/>
    <w:rsid w:val="0023647E"/>
    <w:rsid w:val="0024246D"/>
    <w:rsid w:val="002428F6"/>
    <w:rsid w:val="00245AF7"/>
    <w:rsid w:val="0025352E"/>
    <w:rsid w:val="00253681"/>
    <w:rsid w:val="00254C32"/>
    <w:rsid w:val="002624DE"/>
    <w:rsid w:val="00263237"/>
    <w:rsid w:val="00263C77"/>
    <w:rsid w:val="002644B6"/>
    <w:rsid w:val="00270A90"/>
    <w:rsid w:val="00272F34"/>
    <w:rsid w:val="002761D5"/>
    <w:rsid w:val="00280399"/>
    <w:rsid w:val="002859BC"/>
    <w:rsid w:val="00286349"/>
    <w:rsid w:val="0029025D"/>
    <w:rsid w:val="00290915"/>
    <w:rsid w:val="00293EB0"/>
    <w:rsid w:val="00294BD0"/>
    <w:rsid w:val="00295EA6"/>
    <w:rsid w:val="00296D59"/>
    <w:rsid w:val="002B0A9C"/>
    <w:rsid w:val="002B5673"/>
    <w:rsid w:val="002C5DAE"/>
    <w:rsid w:val="002D14FF"/>
    <w:rsid w:val="002D6DDB"/>
    <w:rsid w:val="002E72A3"/>
    <w:rsid w:val="002E7AE6"/>
    <w:rsid w:val="002F7756"/>
    <w:rsid w:val="003046C0"/>
    <w:rsid w:val="00313D58"/>
    <w:rsid w:val="0031798E"/>
    <w:rsid w:val="00320962"/>
    <w:rsid w:val="00323242"/>
    <w:rsid w:val="003247D2"/>
    <w:rsid w:val="003251CE"/>
    <w:rsid w:val="003278DC"/>
    <w:rsid w:val="00331597"/>
    <w:rsid w:val="00334F00"/>
    <w:rsid w:val="00336CA2"/>
    <w:rsid w:val="0034548D"/>
    <w:rsid w:val="00360C9B"/>
    <w:rsid w:val="00364D76"/>
    <w:rsid w:val="00365861"/>
    <w:rsid w:val="003742D3"/>
    <w:rsid w:val="00376DAD"/>
    <w:rsid w:val="00377542"/>
    <w:rsid w:val="00394351"/>
    <w:rsid w:val="003A047C"/>
    <w:rsid w:val="003A097D"/>
    <w:rsid w:val="003B1F35"/>
    <w:rsid w:val="003C7EA1"/>
    <w:rsid w:val="003D4484"/>
    <w:rsid w:val="003E438E"/>
    <w:rsid w:val="003F10F1"/>
    <w:rsid w:val="003F3951"/>
    <w:rsid w:val="003F54D8"/>
    <w:rsid w:val="00410B6C"/>
    <w:rsid w:val="0041439E"/>
    <w:rsid w:val="004154EA"/>
    <w:rsid w:val="00416588"/>
    <w:rsid w:val="004212BE"/>
    <w:rsid w:val="0043137E"/>
    <w:rsid w:val="0043288F"/>
    <w:rsid w:val="0043364F"/>
    <w:rsid w:val="00437538"/>
    <w:rsid w:val="00442EA7"/>
    <w:rsid w:val="0044734C"/>
    <w:rsid w:val="00474B0C"/>
    <w:rsid w:val="00482363"/>
    <w:rsid w:val="00491E76"/>
    <w:rsid w:val="0049414C"/>
    <w:rsid w:val="00495AB6"/>
    <w:rsid w:val="00496950"/>
    <w:rsid w:val="004A4558"/>
    <w:rsid w:val="004B1E1F"/>
    <w:rsid w:val="004D0661"/>
    <w:rsid w:val="004D11A9"/>
    <w:rsid w:val="004D246F"/>
    <w:rsid w:val="004D4AAB"/>
    <w:rsid w:val="004D7CD3"/>
    <w:rsid w:val="004E22E6"/>
    <w:rsid w:val="004F0937"/>
    <w:rsid w:val="004F0EB6"/>
    <w:rsid w:val="004F20DA"/>
    <w:rsid w:val="004F2FFA"/>
    <w:rsid w:val="004F4E3F"/>
    <w:rsid w:val="004F750E"/>
    <w:rsid w:val="004F7FD7"/>
    <w:rsid w:val="00506479"/>
    <w:rsid w:val="00512A2D"/>
    <w:rsid w:val="005146FB"/>
    <w:rsid w:val="00521433"/>
    <w:rsid w:val="00522F86"/>
    <w:rsid w:val="00523DD4"/>
    <w:rsid w:val="00527DA5"/>
    <w:rsid w:val="00534F35"/>
    <w:rsid w:val="00545AB8"/>
    <w:rsid w:val="00557EA7"/>
    <w:rsid w:val="005626F2"/>
    <w:rsid w:val="00563E52"/>
    <w:rsid w:val="00564652"/>
    <w:rsid w:val="00575843"/>
    <w:rsid w:val="00576B34"/>
    <w:rsid w:val="005819AD"/>
    <w:rsid w:val="005842BE"/>
    <w:rsid w:val="00585D21"/>
    <w:rsid w:val="00585E41"/>
    <w:rsid w:val="0059440A"/>
    <w:rsid w:val="005A10DF"/>
    <w:rsid w:val="005A2903"/>
    <w:rsid w:val="005A6493"/>
    <w:rsid w:val="005A75EC"/>
    <w:rsid w:val="005B0429"/>
    <w:rsid w:val="005B1751"/>
    <w:rsid w:val="005C74B3"/>
    <w:rsid w:val="005D1E7B"/>
    <w:rsid w:val="005D2316"/>
    <w:rsid w:val="005D6AA3"/>
    <w:rsid w:val="005E2BAC"/>
    <w:rsid w:val="005F0041"/>
    <w:rsid w:val="005F0814"/>
    <w:rsid w:val="005F0A3D"/>
    <w:rsid w:val="005F0D10"/>
    <w:rsid w:val="005F351A"/>
    <w:rsid w:val="005F3CC5"/>
    <w:rsid w:val="005F52AD"/>
    <w:rsid w:val="005F5ABF"/>
    <w:rsid w:val="005F7E1F"/>
    <w:rsid w:val="006005B4"/>
    <w:rsid w:val="0060346F"/>
    <w:rsid w:val="0060499B"/>
    <w:rsid w:val="00616DFF"/>
    <w:rsid w:val="00622F85"/>
    <w:rsid w:val="0062376F"/>
    <w:rsid w:val="00626A7B"/>
    <w:rsid w:val="00635FB4"/>
    <w:rsid w:val="00636BBC"/>
    <w:rsid w:val="00636DBC"/>
    <w:rsid w:val="00640B09"/>
    <w:rsid w:val="00641DA3"/>
    <w:rsid w:val="00643033"/>
    <w:rsid w:val="00643035"/>
    <w:rsid w:val="006436EE"/>
    <w:rsid w:val="00650CEA"/>
    <w:rsid w:val="00653275"/>
    <w:rsid w:val="006554A1"/>
    <w:rsid w:val="006607A4"/>
    <w:rsid w:val="00662F1F"/>
    <w:rsid w:val="00666297"/>
    <w:rsid w:val="00673895"/>
    <w:rsid w:val="00675B3C"/>
    <w:rsid w:val="006837AE"/>
    <w:rsid w:val="00684087"/>
    <w:rsid w:val="00687DA8"/>
    <w:rsid w:val="0069512D"/>
    <w:rsid w:val="006951DC"/>
    <w:rsid w:val="0069539C"/>
    <w:rsid w:val="006A1A12"/>
    <w:rsid w:val="006A5C5F"/>
    <w:rsid w:val="006A7BC9"/>
    <w:rsid w:val="006B1840"/>
    <w:rsid w:val="006B2625"/>
    <w:rsid w:val="006B2BEA"/>
    <w:rsid w:val="006B5E8E"/>
    <w:rsid w:val="006C29AB"/>
    <w:rsid w:val="006C54DD"/>
    <w:rsid w:val="006D148E"/>
    <w:rsid w:val="006D6599"/>
    <w:rsid w:val="006F0A51"/>
    <w:rsid w:val="006F1D76"/>
    <w:rsid w:val="00715CF0"/>
    <w:rsid w:val="007160E3"/>
    <w:rsid w:val="00724045"/>
    <w:rsid w:val="0073429F"/>
    <w:rsid w:val="007401F6"/>
    <w:rsid w:val="007416E9"/>
    <w:rsid w:val="007507FE"/>
    <w:rsid w:val="007544E2"/>
    <w:rsid w:val="00755359"/>
    <w:rsid w:val="00757566"/>
    <w:rsid w:val="007605DC"/>
    <w:rsid w:val="00763E15"/>
    <w:rsid w:val="0078432B"/>
    <w:rsid w:val="007A0E2C"/>
    <w:rsid w:val="007B6466"/>
    <w:rsid w:val="007C2521"/>
    <w:rsid w:val="007D1BAE"/>
    <w:rsid w:val="007D5F82"/>
    <w:rsid w:val="007D720C"/>
    <w:rsid w:val="007E2D73"/>
    <w:rsid w:val="007E4A20"/>
    <w:rsid w:val="007F4AA4"/>
    <w:rsid w:val="007F51D4"/>
    <w:rsid w:val="007F5BCE"/>
    <w:rsid w:val="007F5F4A"/>
    <w:rsid w:val="00801B38"/>
    <w:rsid w:val="008059E9"/>
    <w:rsid w:val="008133B7"/>
    <w:rsid w:val="008173B0"/>
    <w:rsid w:val="008254E6"/>
    <w:rsid w:val="008268CF"/>
    <w:rsid w:val="0082701A"/>
    <w:rsid w:val="008275ED"/>
    <w:rsid w:val="00831833"/>
    <w:rsid w:val="00834C2D"/>
    <w:rsid w:val="00834C94"/>
    <w:rsid w:val="00835795"/>
    <w:rsid w:val="008455E3"/>
    <w:rsid w:val="008459FA"/>
    <w:rsid w:val="00847929"/>
    <w:rsid w:val="00854AD4"/>
    <w:rsid w:val="00854E55"/>
    <w:rsid w:val="008605D5"/>
    <w:rsid w:val="0086309F"/>
    <w:rsid w:val="0087068E"/>
    <w:rsid w:val="00877F5E"/>
    <w:rsid w:val="00883182"/>
    <w:rsid w:val="00883C27"/>
    <w:rsid w:val="00884B9C"/>
    <w:rsid w:val="00887011"/>
    <w:rsid w:val="008A41C2"/>
    <w:rsid w:val="008A5AB8"/>
    <w:rsid w:val="008B2471"/>
    <w:rsid w:val="008C0BF4"/>
    <w:rsid w:val="008C106C"/>
    <w:rsid w:val="008C165B"/>
    <w:rsid w:val="008C2446"/>
    <w:rsid w:val="008C39EF"/>
    <w:rsid w:val="008C4287"/>
    <w:rsid w:val="008D28E6"/>
    <w:rsid w:val="008D2B3E"/>
    <w:rsid w:val="008D5344"/>
    <w:rsid w:val="008D66DE"/>
    <w:rsid w:val="008D78F4"/>
    <w:rsid w:val="008E2F1B"/>
    <w:rsid w:val="008E3CBA"/>
    <w:rsid w:val="008F6429"/>
    <w:rsid w:val="009008C0"/>
    <w:rsid w:val="00910147"/>
    <w:rsid w:val="00912396"/>
    <w:rsid w:val="0091472A"/>
    <w:rsid w:val="0091656A"/>
    <w:rsid w:val="0091675F"/>
    <w:rsid w:val="009263AA"/>
    <w:rsid w:val="009455B3"/>
    <w:rsid w:val="00956264"/>
    <w:rsid w:val="00960B8F"/>
    <w:rsid w:val="0096771E"/>
    <w:rsid w:val="009709EE"/>
    <w:rsid w:val="00985969"/>
    <w:rsid w:val="00991275"/>
    <w:rsid w:val="009B4652"/>
    <w:rsid w:val="009B700A"/>
    <w:rsid w:val="009C2CBA"/>
    <w:rsid w:val="009C7CAF"/>
    <w:rsid w:val="009D10F6"/>
    <w:rsid w:val="009E2387"/>
    <w:rsid w:val="009E6C57"/>
    <w:rsid w:val="009F7269"/>
    <w:rsid w:val="00A05825"/>
    <w:rsid w:val="00A15FE0"/>
    <w:rsid w:val="00A1785D"/>
    <w:rsid w:val="00A25925"/>
    <w:rsid w:val="00A26250"/>
    <w:rsid w:val="00A26B72"/>
    <w:rsid w:val="00A319B9"/>
    <w:rsid w:val="00A330B8"/>
    <w:rsid w:val="00A35F7A"/>
    <w:rsid w:val="00A361F3"/>
    <w:rsid w:val="00A362C2"/>
    <w:rsid w:val="00A36489"/>
    <w:rsid w:val="00A37576"/>
    <w:rsid w:val="00A377F7"/>
    <w:rsid w:val="00A466B0"/>
    <w:rsid w:val="00A5254E"/>
    <w:rsid w:val="00A52942"/>
    <w:rsid w:val="00A54A1B"/>
    <w:rsid w:val="00A624D4"/>
    <w:rsid w:val="00A74B3F"/>
    <w:rsid w:val="00A8150F"/>
    <w:rsid w:val="00A8507B"/>
    <w:rsid w:val="00A865F6"/>
    <w:rsid w:val="00A93763"/>
    <w:rsid w:val="00AA0813"/>
    <w:rsid w:val="00AA2557"/>
    <w:rsid w:val="00AA7C14"/>
    <w:rsid w:val="00AB001E"/>
    <w:rsid w:val="00AC223E"/>
    <w:rsid w:val="00AC76DD"/>
    <w:rsid w:val="00AC77F9"/>
    <w:rsid w:val="00AD0F84"/>
    <w:rsid w:val="00AD538C"/>
    <w:rsid w:val="00AD6DDD"/>
    <w:rsid w:val="00AD773A"/>
    <w:rsid w:val="00AE01AD"/>
    <w:rsid w:val="00AE473A"/>
    <w:rsid w:val="00AE4AE5"/>
    <w:rsid w:val="00AE7365"/>
    <w:rsid w:val="00AF0138"/>
    <w:rsid w:val="00AF202B"/>
    <w:rsid w:val="00AF37A0"/>
    <w:rsid w:val="00AF4F49"/>
    <w:rsid w:val="00B027C7"/>
    <w:rsid w:val="00B11A97"/>
    <w:rsid w:val="00B220F5"/>
    <w:rsid w:val="00B34CA2"/>
    <w:rsid w:val="00B35589"/>
    <w:rsid w:val="00B35D75"/>
    <w:rsid w:val="00B522CC"/>
    <w:rsid w:val="00B6023F"/>
    <w:rsid w:val="00B60C81"/>
    <w:rsid w:val="00B61591"/>
    <w:rsid w:val="00B6767E"/>
    <w:rsid w:val="00B83028"/>
    <w:rsid w:val="00B902D9"/>
    <w:rsid w:val="00B95A05"/>
    <w:rsid w:val="00B97ADE"/>
    <w:rsid w:val="00BA3809"/>
    <w:rsid w:val="00BB0F7A"/>
    <w:rsid w:val="00BB77E4"/>
    <w:rsid w:val="00BC6CF9"/>
    <w:rsid w:val="00BC6D31"/>
    <w:rsid w:val="00BD268E"/>
    <w:rsid w:val="00BD7D50"/>
    <w:rsid w:val="00BE1158"/>
    <w:rsid w:val="00BE7815"/>
    <w:rsid w:val="00BF08CF"/>
    <w:rsid w:val="00BF4E04"/>
    <w:rsid w:val="00C02FE7"/>
    <w:rsid w:val="00C04BE6"/>
    <w:rsid w:val="00C07246"/>
    <w:rsid w:val="00C07469"/>
    <w:rsid w:val="00C10B0A"/>
    <w:rsid w:val="00C1172A"/>
    <w:rsid w:val="00C222E6"/>
    <w:rsid w:val="00C43E35"/>
    <w:rsid w:val="00C4477F"/>
    <w:rsid w:val="00C53B61"/>
    <w:rsid w:val="00C548B4"/>
    <w:rsid w:val="00C64E5A"/>
    <w:rsid w:val="00C667CD"/>
    <w:rsid w:val="00C703D9"/>
    <w:rsid w:val="00C7075F"/>
    <w:rsid w:val="00C71090"/>
    <w:rsid w:val="00C7126D"/>
    <w:rsid w:val="00C71956"/>
    <w:rsid w:val="00C776E1"/>
    <w:rsid w:val="00C81E3D"/>
    <w:rsid w:val="00C82A32"/>
    <w:rsid w:val="00C8380B"/>
    <w:rsid w:val="00C9553B"/>
    <w:rsid w:val="00CA30EC"/>
    <w:rsid w:val="00CA61E7"/>
    <w:rsid w:val="00CB1CD6"/>
    <w:rsid w:val="00CB302B"/>
    <w:rsid w:val="00CB38BC"/>
    <w:rsid w:val="00CB3B57"/>
    <w:rsid w:val="00CB58F2"/>
    <w:rsid w:val="00CB6F7A"/>
    <w:rsid w:val="00CC748B"/>
    <w:rsid w:val="00CD0379"/>
    <w:rsid w:val="00CD07FD"/>
    <w:rsid w:val="00CD3D94"/>
    <w:rsid w:val="00CD43A4"/>
    <w:rsid w:val="00CE4CC1"/>
    <w:rsid w:val="00CE5766"/>
    <w:rsid w:val="00D02527"/>
    <w:rsid w:val="00D1102C"/>
    <w:rsid w:val="00D11D99"/>
    <w:rsid w:val="00D13B94"/>
    <w:rsid w:val="00D21EA1"/>
    <w:rsid w:val="00D24903"/>
    <w:rsid w:val="00D2657D"/>
    <w:rsid w:val="00D43B34"/>
    <w:rsid w:val="00D64145"/>
    <w:rsid w:val="00D667F3"/>
    <w:rsid w:val="00D70CB1"/>
    <w:rsid w:val="00D72129"/>
    <w:rsid w:val="00D73093"/>
    <w:rsid w:val="00D74CD5"/>
    <w:rsid w:val="00D804C8"/>
    <w:rsid w:val="00D84573"/>
    <w:rsid w:val="00D86EA3"/>
    <w:rsid w:val="00D9129C"/>
    <w:rsid w:val="00D9174D"/>
    <w:rsid w:val="00D956E8"/>
    <w:rsid w:val="00D97055"/>
    <w:rsid w:val="00D9777E"/>
    <w:rsid w:val="00DA0BA0"/>
    <w:rsid w:val="00DA21F6"/>
    <w:rsid w:val="00DA3737"/>
    <w:rsid w:val="00DA4C4F"/>
    <w:rsid w:val="00DB18D4"/>
    <w:rsid w:val="00DB2498"/>
    <w:rsid w:val="00DB533E"/>
    <w:rsid w:val="00DC19D1"/>
    <w:rsid w:val="00DC5135"/>
    <w:rsid w:val="00DD1384"/>
    <w:rsid w:val="00DE139B"/>
    <w:rsid w:val="00DE17C6"/>
    <w:rsid w:val="00DE1B99"/>
    <w:rsid w:val="00DE2AA2"/>
    <w:rsid w:val="00DF3341"/>
    <w:rsid w:val="00DF6146"/>
    <w:rsid w:val="00E01813"/>
    <w:rsid w:val="00E05F17"/>
    <w:rsid w:val="00E068E7"/>
    <w:rsid w:val="00E141DD"/>
    <w:rsid w:val="00E165B0"/>
    <w:rsid w:val="00E200B9"/>
    <w:rsid w:val="00E24DCB"/>
    <w:rsid w:val="00E260E5"/>
    <w:rsid w:val="00E310AC"/>
    <w:rsid w:val="00E40B28"/>
    <w:rsid w:val="00E44654"/>
    <w:rsid w:val="00E57E73"/>
    <w:rsid w:val="00E6148E"/>
    <w:rsid w:val="00E65329"/>
    <w:rsid w:val="00E90B66"/>
    <w:rsid w:val="00E95CBA"/>
    <w:rsid w:val="00E96F80"/>
    <w:rsid w:val="00EA25A4"/>
    <w:rsid w:val="00EA43D6"/>
    <w:rsid w:val="00EA698A"/>
    <w:rsid w:val="00EC0D15"/>
    <w:rsid w:val="00EC1B8A"/>
    <w:rsid w:val="00EC40A6"/>
    <w:rsid w:val="00EC4748"/>
    <w:rsid w:val="00EC70C8"/>
    <w:rsid w:val="00ED1A4F"/>
    <w:rsid w:val="00ED20EC"/>
    <w:rsid w:val="00ED2D7B"/>
    <w:rsid w:val="00ED30EE"/>
    <w:rsid w:val="00ED77A9"/>
    <w:rsid w:val="00EE26C1"/>
    <w:rsid w:val="00EE4C79"/>
    <w:rsid w:val="00EE6CBB"/>
    <w:rsid w:val="00EF7590"/>
    <w:rsid w:val="00F035B4"/>
    <w:rsid w:val="00F04E83"/>
    <w:rsid w:val="00F254C6"/>
    <w:rsid w:val="00F3159A"/>
    <w:rsid w:val="00F33AA8"/>
    <w:rsid w:val="00F357B0"/>
    <w:rsid w:val="00F40BC8"/>
    <w:rsid w:val="00F41CAA"/>
    <w:rsid w:val="00F4484D"/>
    <w:rsid w:val="00F453E2"/>
    <w:rsid w:val="00F5125C"/>
    <w:rsid w:val="00F52BD4"/>
    <w:rsid w:val="00F551FF"/>
    <w:rsid w:val="00F55312"/>
    <w:rsid w:val="00F55729"/>
    <w:rsid w:val="00F55E69"/>
    <w:rsid w:val="00F71A72"/>
    <w:rsid w:val="00F72A4A"/>
    <w:rsid w:val="00F72E91"/>
    <w:rsid w:val="00F81689"/>
    <w:rsid w:val="00F901DE"/>
    <w:rsid w:val="00F91A8D"/>
    <w:rsid w:val="00F92E57"/>
    <w:rsid w:val="00FA32FD"/>
    <w:rsid w:val="00FA53E1"/>
    <w:rsid w:val="00FB31FD"/>
    <w:rsid w:val="00FB7603"/>
    <w:rsid w:val="00FC0CD7"/>
    <w:rsid w:val="00FC2CA6"/>
    <w:rsid w:val="00FD11D9"/>
    <w:rsid w:val="00FD484A"/>
    <w:rsid w:val="00FD4F06"/>
    <w:rsid w:val="00FD6526"/>
    <w:rsid w:val="00FD68D7"/>
    <w:rsid w:val="00FE0E8C"/>
    <w:rsid w:val="00FF4914"/>
    <w:rsid w:val="00FF716E"/>
    <w:rsid w:val="01AF1123"/>
    <w:rsid w:val="073F2228"/>
    <w:rsid w:val="0B5062F1"/>
    <w:rsid w:val="0C594C8F"/>
    <w:rsid w:val="14962BF2"/>
    <w:rsid w:val="17BC68FD"/>
    <w:rsid w:val="18A56E8C"/>
    <w:rsid w:val="18B46B64"/>
    <w:rsid w:val="1F562051"/>
    <w:rsid w:val="215B4EE8"/>
    <w:rsid w:val="2268710B"/>
    <w:rsid w:val="2A2D1800"/>
    <w:rsid w:val="32050300"/>
    <w:rsid w:val="403A57EB"/>
    <w:rsid w:val="452B271A"/>
    <w:rsid w:val="4C275791"/>
    <w:rsid w:val="511B3417"/>
    <w:rsid w:val="5510124D"/>
    <w:rsid w:val="592F749A"/>
    <w:rsid w:val="5AB67369"/>
    <w:rsid w:val="67154EFF"/>
    <w:rsid w:val="673B091B"/>
    <w:rsid w:val="6A130A86"/>
    <w:rsid w:val="77080969"/>
    <w:rsid w:val="79F53325"/>
    <w:rsid w:val="7B64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jc w:val="center"/>
      <w:outlineLvl w:val="0"/>
    </w:pPr>
    <w:rPr>
      <w:rFonts w:eastAsia="方正小标宋_GBK"/>
      <w:kern w:val="44"/>
      <w:sz w:val="44"/>
    </w:rPr>
  </w:style>
  <w:style w:type="paragraph" w:styleId="3">
    <w:name w:val="heading 3"/>
    <w:basedOn w:val="1"/>
    <w:next w:val="1"/>
    <w:link w:val="37"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cs="Times New Roman"/>
      <w:b/>
      <w:bCs/>
      <w:kern w:val="0"/>
      <w:sz w:val="27"/>
      <w:szCs w:val="27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9"/>
    <w:unhideWhenUsed/>
    <w:qFormat/>
    <w:uiPriority w:val="99"/>
    <w:pPr>
      <w:spacing w:after="120"/>
    </w:pPr>
    <w:rPr>
      <w:rFonts w:ascii="Times New Roman" w:hAnsi="Times New Roman" w:cs="Times New Roman"/>
    </w:rPr>
  </w:style>
  <w:style w:type="paragraph" w:styleId="5">
    <w:name w:val="Body Text Indent"/>
    <w:basedOn w:val="1"/>
    <w:link w:val="20"/>
    <w:unhideWhenUsed/>
    <w:qFormat/>
    <w:uiPriority w:val="99"/>
    <w:pPr>
      <w:spacing w:after="120"/>
      <w:ind w:left="420" w:leftChars="200"/>
    </w:pPr>
  </w:style>
  <w:style w:type="paragraph" w:styleId="6">
    <w:name w:val="Balloon Text"/>
    <w:basedOn w:val="1"/>
    <w:link w:val="21"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rPr>
      <w:sz w:val="24"/>
    </w:rPr>
  </w:style>
  <w:style w:type="paragraph" w:styleId="10">
    <w:name w:val="Body Text First Indent 2"/>
    <w:basedOn w:val="5"/>
    <w:link w:val="22"/>
    <w:unhideWhenUsed/>
    <w:qFormat/>
    <w:uiPriority w:val="99"/>
    <w:pPr>
      <w:ind w:firstLine="420" w:firstLineChars="200"/>
    </w:p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character" w:styleId="15">
    <w:name w:val="Hyperlink"/>
    <w:basedOn w:val="13"/>
    <w:unhideWhenUsed/>
    <w:qFormat/>
    <w:uiPriority w:val="99"/>
    <w:rPr>
      <w:color w:val="0000FF" w:themeColor="hyperlink"/>
      <w:u w:val="single"/>
    </w:rPr>
  </w:style>
  <w:style w:type="paragraph" w:customStyle="1" w:styleId="16">
    <w:name w:val="样式 行距: 固定值 28.9 磅"/>
    <w:qFormat/>
    <w:uiPriority w:val="0"/>
    <w:pPr>
      <w:widowControl w:val="0"/>
      <w:spacing w:line="578" w:lineRule="exact"/>
      <w:jc w:val="both"/>
    </w:pPr>
    <w:rPr>
      <w:rFonts w:ascii="Calibri" w:hAnsi="Calibri" w:eastAsia="宋体" w:cs="宋体"/>
      <w:kern w:val="2"/>
      <w:sz w:val="21"/>
      <w:lang w:val="en-US" w:eastAsia="zh-CN" w:bidi="ar-SA"/>
    </w:rPr>
  </w:style>
  <w:style w:type="character" w:customStyle="1" w:styleId="17">
    <w:name w:val="页眉 Char"/>
    <w:basedOn w:val="13"/>
    <w:link w:val="8"/>
    <w:qFormat/>
    <w:uiPriority w:val="99"/>
    <w:rPr>
      <w:sz w:val="18"/>
      <w:szCs w:val="18"/>
    </w:rPr>
  </w:style>
  <w:style w:type="character" w:customStyle="1" w:styleId="18">
    <w:name w:val="页脚 Char"/>
    <w:basedOn w:val="13"/>
    <w:link w:val="7"/>
    <w:qFormat/>
    <w:uiPriority w:val="99"/>
    <w:rPr>
      <w:sz w:val="18"/>
      <w:szCs w:val="18"/>
    </w:rPr>
  </w:style>
  <w:style w:type="character" w:customStyle="1" w:styleId="19">
    <w:name w:val="正文文本 Char"/>
    <w:basedOn w:val="13"/>
    <w:link w:val="4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0">
    <w:name w:val="正文文本缩进 Char"/>
    <w:basedOn w:val="13"/>
    <w:link w:val="5"/>
    <w:qFormat/>
    <w:uiPriority w:val="99"/>
    <w:rPr>
      <w:rFonts w:ascii="Calibri" w:hAnsi="Calibri" w:eastAsia="宋体" w:cs="宋体"/>
      <w:szCs w:val="24"/>
    </w:rPr>
  </w:style>
  <w:style w:type="character" w:customStyle="1" w:styleId="21">
    <w:name w:val="批注框文本 Char"/>
    <w:basedOn w:val="13"/>
    <w:link w:val="6"/>
    <w:qFormat/>
    <w:uiPriority w:val="99"/>
    <w:rPr>
      <w:sz w:val="18"/>
      <w:szCs w:val="18"/>
    </w:rPr>
  </w:style>
  <w:style w:type="character" w:customStyle="1" w:styleId="22">
    <w:name w:val="正文首行缩进 2 Char"/>
    <w:basedOn w:val="20"/>
    <w:link w:val="10"/>
    <w:qFormat/>
    <w:uiPriority w:val="99"/>
    <w:rPr>
      <w:rFonts w:ascii="Calibri" w:hAnsi="Calibri" w:eastAsia="宋体" w:cs="宋体"/>
      <w:szCs w:val="24"/>
    </w:rPr>
  </w:style>
  <w:style w:type="paragraph" w:customStyle="1" w:styleId="23">
    <w:name w:val="数据"/>
    <w:basedOn w:val="1"/>
    <w:next w:val="4"/>
    <w:qFormat/>
    <w:uiPriority w:val="0"/>
    <w:pPr>
      <w:spacing w:line="360" w:lineRule="auto"/>
      <w:ind w:firstLine="480" w:firstLineChars="200"/>
      <w:jc w:val="left"/>
    </w:pPr>
    <w:rPr>
      <w:sz w:val="24"/>
    </w:rPr>
  </w:style>
  <w:style w:type="paragraph" w:styleId="2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25">
    <w:name w:val="styl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26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customStyle="1" w:styleId="27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方正楷体_GBK" w:hAnsi="宋体" w:eastAsia="方正楷体_GBK"/>
      <w:b/>
      <w:bCs/>
      <w:color w:val="000000"/>
      <w:kern w:val="0"/>
      <w:sz w:val="28"/>
      <w:szCs w:val="28"/>
    </w:rPr>
  </w:style>
  <w:style w:type="paragraph" w:customStyle="1" w:styleId="28">
    <w:name w:val="fon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color w:val="000000"/>
      <w:kern w:val="0"/>
      <w:sz w:val="20"/>
      <w:szCs w:val="20"/>
    </w:rPr>
  </w:style>
  <w:style w:type="paragraph" w:customStyle="1" w:styleId="29">
    <w:name w:val="fon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黑体" w:hAnsi="黑体" w:eastAsia="黑体"/>
      <w:b/>
      <w:bCs/>
      <w:color w:val="000000"/>
      <w:kern w:val="0"/>
      <w:sz w:val="20"/>
      <w:szCs w:val="20"/>
    </w:rPr>
  </w:style>
  <w:style w:type="paragraph" w:customStyle="1" w:styleId="30">
    <w:name w:val="et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31">
    <w:name w:val="et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32">
    <w:name w:val="et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黑体" w:hAnsi="黑体" w:eastAsia="黑体"/>
      <w:b/>
      <w:bCs/>
      <w:kern w:val="0"/>
      <w:sz w:val="20"/>
      <w:szCs w:val="20"/>
    </w:rPr>
  </w:style>
  <w:style w:type="paragraph" w:customStyle="1" w:styleId="33">
    <w:name w:val="et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方正楷体_GBK" w:hAnsi="宋体" w:eastAsia="方正楷体_GBK"/>
      <w:b/>
      <w:bCs/>
      <w:kern w:val="0"/>
      <w:sz w:val="28"/>
      <w:szCs w:val="28"/>
    </w:rPr>
  </w:style>
  <w:style w:type="character" w:customStyle="1" w:styleId="34">
    <w:name w:val="font11"/>
    <w:basedOn w:val="13"/>
    <w:qFormat/>
    <w:uiPriority w:val="0"/>
    <w:rPr>
      <w:rFonts w:hint="eastAsia" w:ascii="方正楷体_GBK" w:eastAsia="方正楷体_GBK"/>
      <w:b/>
      <w:bCs/>
      <w:color w:val="000000"/>
      <w:sz w:val="28"/>
      <w:szCs w:val="28"/>
      <w:u w:val="none"/>
    </w:rPr>
  </w:style>
  <w:style w:type="character" w:customStyle="1" w:styleId="35">
    <w:name w:val="NormalCharacter"/>
    <w:qFormat/>
    <w:uiPriority w:val="0"/>
  </w:style>
  <w:style w:type="character" w:customStyle="1" w:styleId="36">
    <w:name w:val="标题 1 Char"/>
    <w:basedOn w:val="13"/>
    <w:link w:val="2"/>
    <w:qFormat/>
    <w:uiPriority w:val="9"/>
    <w:rPr>
      <w:rFonts w:ascii="Calibri" w:hAnsi="Calibri" w:eastAsia="方正小标宋_GBK" w:cs="宋体"/>
      <w:kern w:val="44"/>
      <w:sz w:val="44"/>
      <w:szCs w:val="24"/>
    </w:rPr>
  </w:style>
  <w:style w:type="character" w:customStyle="1" w:styleId="37">
    <w:name w:val="标题 3 Char"/>
    <w:basedOn w:val="13"/>
    <w:link w:val="3"/>
    <w:qFormat/>
    <w:uiPriority w:val="0"/>
    <w:rPr>
      <w:rFonts w:ascii="宋体" w:hAnsi="宋体"/>
      <w:b/>
      <w:bCs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03C35D-595F-4DAC-88CD-1B1BAD328B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593</Words>
  <Characters>3381</Characters>
  <Lines>28</Lines>
  <Paragraphs>7</Paragraphs>
  <TotalTime>1966</TotalTime>
  <ScaleCrop>false</ScaleCrop>
  <LinksUpToDate>false</LinksUpToDate>
  <CharactersWithSpaces>3967</CharactersWithSpaces>
  <Application>WPS Office_11.3.0.8513_F1E327BC-269C-435d-A152-05C5408002CA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2022-12-12T08:55:00Z</dcterms:created>
  <dc:creator>发改局收发员</dc:creator>
  <cp:lastModifiedBy>DELL</cp:lastModifiedBy>
  <cp:lastPrinted>2023-07-21T02:05:00Z</cp:lastPrinted>
  <dcterms:modified xsi:type="dcterms:W3CDTF">2023-10-09T00:45:48Z</dcterms:modified>
  <cp:revision>496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  <property fmtid="{D5CDD505-2E9C-101B-9397-08002B2CF9AE}" pid="3" name="ICV">
    <vt:lpwstr>A69BDCB8D6D54000ABFE5D6810A28EB1</vt:lpwstr>
  </property>
</Properties>
</file>