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Lines="200" w:line="1200" w:lineRule="exact"/>
        <w:ind w:firstLine="0"/>
        <w:jc w:val="center"/>
        <w:rPr>
          <w:rFonts w:hint="eastAsia" w:ascii="方正小标宋简体" w:eastAsia="方正小标宋简体"/>
          <w:b/>
          <w:color w:val="FF0000"/>
          <w:spacing w:val="-10"/>
          <w:w w:val="60"/>
          <w:sz w:val="120"/>
          <w:szCs w:val="120"/>
        </w:rPr>
      </w:pPr>
      <w:bookmarkStart w:id="0" w:name="bt"/>
      <w:bookmarkEnd w:id="0"/>
      <w:bookmarkStart w:id="1" w:name="zw"/>
      <w:bookmarkEnd w:id="1"/>
      <w:r>
        <w:rPr>
          <w:rFonts w:hint="eastAsia" w:ascii="方正小标宋简体" w:eastAsia="方正小标宋简体"/>
          <w:b/>
          <w:color w:val="FF0000"/>
          <w:spacing w:val="-10"/>
          <w:w w:val="60"/>
          <w:sz w:val="120"/>
          <w:szCs w:val="120"/>
        </w:rPr>
        <w:t>南京市高淳区人民政府文件</w:t>
      </w:r>
    </w:p>
    <w:p>
      <w:pPr>
        <w:spacing w:line="700" w:lineRule="exact"/>
        <w:jc w:val="center"/>
        <w:rPr>
          <w:rFonts w:hint="eastAsia" w:ascii="仿宋_GB2312"/>
          <w:sz w:val="30"/>
        </w:rPr>
      </w:pPr>
    </w:p>
    <w:p>
      <w:pPr>
        <w:spacing w:line="560" w:lineRule="exact"/>
        <w:ind w:firstLine="0"/>
        <w:jc w:val="cente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高政规〔2020〕</w:t>
      </w:r>
      <w:r>
        <w:rPr>
          <w:rFonts w:hint="eastAsia" w:ascii="方正仿宋_GBK" w:hAnsi="方正仿宋_GBK" w:eastAsia="方正仿宋_GBK" w:cs="方正仿宋_GBK"/>
          <w:sz w:val="32"/>
          <w:szCs w:val="32"/>
          <w:lang w:val="en-US" w:eastAsia="zh-CN"/>
        </w:rPr>
        <w:t>2</w:t>
      </w:r>
      <w:r>
        <w:rPr>
          <w:rFonts w:hint="eastAsia" w:ascii="方正仿宋_GBK" w:hAnsi="方正仿宋_GBK" w:eastAsia="方正仿宋_GBK" w:cs="方正仿宋_GBK"/>
          <w:sz w:val="32"/>
          <w:szCs w:val="32"/>
        </w:rPr>
        <w:t>号</w:t>
      </w:r>
    </w:p>
    <w:p>
      <w:pPr>
        <w:spacing w:line="300" w:lineRule="exact"/>
        <w:ind w:firstLine="0"/>
        <w:rPr>
          <w:rFonts w:hint="eastAsia" w:ascii="宋体" w:hAnsi="宋体"/>
          <w:b/>
          <w:color w:val="FF0000"/>
          <w:spacing w:val="-20"/>
          <w:w w:val="80"/>
          <w:sz w:val="44"/>
          <w:szCs w:val="44"/>
        </w:rPr>
      </w:pPr>
      <w:r>
        <w:rPr>
          <w:rFonts w:hint="eastAsia" w:ascii="宋体" w:hAnsi="宋体"/>
          <w:b/>
          <w:color w:val="FF0000"/>
          <w:spacing w:val="-20"/>
          <w:w w:val="80"/>
          <w:sz w:val="44"/>
          <w:szCs w:val="44"/>
        </w:rPr>
        <w:t>───────────────────────────</w:t>
      </w:r>
    </w:p>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方正小标宋_GBK"/>
          <w:b/>
          <w:sz w:val="44"/>
          <w:szCs w:val="44"/>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ascii="Times New Roman" w:hAnsi="Times New Roman" w:eastAsia="方正小标宋_GBK"/>
          <w:bCs/>
          <w:sz w:val="40"/>
          <w:szCs w:val="40"/>
        </w:rPr>
      </w:pPr>
      <w:r>
        <w:rPr>
          <w:rFonts w:ascii="Times New Roman" w:eastAsia="方正小标宋_GBK"/>
          <w:bCs/>
          <w:sz w:val="40"/>
          <w:szCs w:val="40"/>
        </w:rPr>
        <w:t>关于印发</w:t>
      </w:r>
      <w:r>
        <w:rPr>
          <w:rFonts w:hint="eastAsia" w:ascii="Times New Roman" w:eastAsia="方正小标宋_GBK"/>
          <w:bCs/>
          <w:sz w:val="40"/>
          <w:szCs w:val="40"/>
        </w:rPr>
        <w:t>《南京市高淳区农村集体经营性建设用地入市管理办法（试行）》等</w:t>
      </w:r>
      <w:r>
        <w:rPr>
          <w:rFonts w:hint="eastAsia" w:ascii="Times New Roman" w:hAnsi="Times New Roman" w:eastAsia="方正小标宋_GBK"/>
          <w:bCs/>
          <w:sz w:val="40"/>
          <w:szCs w:val="40"/>
        </w:rPr>
        <w:t>5</w:t>
      </w:r>
      <w:r>
        <w:rPr>
          <w:rFonts w:hint="eastAsia" w:ascii="Times New Roman" w:eastAsia="方正小标宋_GBK"/>
          <w:bCs/>
          <w:sz w:val="40"/>
          <w:szCs w:val="40"/>
        </w:rPr>
        <w:t>个文件</w:t>
      </w:r>
      <w:r>
        <w:rPr>
          <w:rFonts w:ascii="Times New Roman" w:eastAsia="方正小标宋_GBK"/>
          <w:bCs/>
          <w:sz w:val="40"/>
          <w:szCs w:val="40"/>
        </w:rPr>
        <w:t>的通知</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ascii="Times New Roman" w:hAnsi="Times New Roman" w:eastAsia="仿宋_GB2312"/>
          <w:sz w:val="32"/>
          <w:szCs w:val="32"/>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ascii="Times New Roman" w:hAnsi="Times New Roman" w:eastAsia="方正仿宋_GBK"/>
          <w:sz w:val="32"/>
          <w:szCs w:val="32"/>
        </w:rPr>
      </w:pPr>
      <w:r>
        <w:rPr>
          <w:rFonts w:hint="eastAsia" w:ascii="Times New Roman" w:eastAsia="方正仿宋_GBK"/>
          <w:sz w:val="32"/>
          <w:szCs w:val="32"/>
        </w:rPr>
        <w:t>各镇人民政府、街道办事处，开发区、高新区、国际慢城、南京高职园、农业园，区府各委办局、区各直属单位：</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ascii="Times New Roman" w:hAnsi="Times New Roman" w:eastAsia="方正仿宋_GBK"/>
          <w:sz w:val="32"/>
          <w:szCs w:val="32"/>
        </w:rPr>
      </w:pPr>
      <w:r>
        <w:rPr>
          <w:rFonts w:ascii="Times New Roman" w:eastAsia="方正仿宋_GBK"/>
          <w:sz w:val="32"/>
          <w:szCs w:val="32"/>
        </w:rPr>
        <w:t>　</w:t>
      </w:r>
      <w:r>
        <w:rPr>
          <w:rFonts w:hint="eastAsia" w:ascii="Times New Roman" w:hAnsi="Times New Roman" w:eastAsia="方正仿宋_GBK"/>
          <w:sz w:val="32"/>
          <w:szCs w:val="32"/>
        </w:rPr>
        <w:t xml:space="preserve">  《南京市高淳区农村集体经营性建设用地入市管理办法（试行）》、《南京市高淳区农村集体经营性建设用地入市净收益管理办法（试行）》、《南京市高淳区农村集体经营性建设用地土地增值收益调节金征收使用管理办法（试行）》、《南京市高淳区农村集体经营性建设用地使用权抵押贷款试点暂行办法（试行）》、《南京市高淳区农村集体经营性建设用地使用权抵押贷款风险共担机制试行办法（试行）》等五项农村集体经营性建设用地入市试点制度文件</w:t>
      </w:r>
      <w:r>
        <w:rPr>
          <w:rFonts w:hint="eastAsia" w:ascii="Times New Roman" w:eastAsia="方正仿宋_GBK"/>
          <w:sz w:val="32"/>
          <w:szCs w:val="32"/>
        </w:rPr>
        <w:t>已经区委常委会、区政府常务会研究同意，现印发给你们</w:t>
      </w:r>
      <w:r>
        <w:rPr>
          <w:rFonts w:ascii="Times New Roman" w:eastAsia="方正仿宋_GBK"/>
          <w:sz w:val="32"/>
          <w:szCs w:val="32"/>
        </w:rPr>
        <w:t>，请认真贯彻执行。</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ascii="Times New Roman" w:hAnsi="Times New Roman" w:eastAsia="方正仿宋_GBK"/>
          <w:sz w:val="32"/>
          <w:szCs w:val="32"/>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ascii="Times New Roman" w:hAnsi="Times New Roman" w:eastAsia="仿宋_GB2312"/>
          <w:sz w:val="32"/>
          <w:szCs w:val="32"/>
        </w:rPr>
      </w:pPr>
      <w:r>
        <w:rPr>
          <w:rFonts w:hint="eastAsia" w:ascii="Times New Roman" w:eastAsia="仿宋_GB2312"/>
          <w:sz w:val="32"/>
          <w:szCs w:val="32"/>
          <w:lang w:val="en-US" w:eastAsia="zh-CN"/>
        </w:rPr>
        <w:t xml:space="preserve">                              </w:t>
      </w:r>
      <w:r>
        <w:rPr>
          <w:rFonts w:hint="eastAsia" w:ascii="Times New Roman" w:eastAsia="仿宋_GB2312"/>
          <w:sz w:val="32"/>
          <w:szCs w:val="32"/>
        </w:rPr>
        <w:t>南京市高淳区人民政府</w:t>
      </w:r>
    </w:p>
    <w:p>
      <w:pPr>
        <w:keepNext w:val="0"/>
        <w:keepLines w:val="0"/>
        <w:pageBreakBefore w:val="0"/>
        <w:widowControl w:val="0"/>
        <w:kinsoku/>
        <w:wordWrap/>
        <w:overflowPunct/>
        <w:topLinePunct w:val="0"/>
        <w:autoSpaceDE/>
        <w:autoSpaceDN/>
        <w:bidi w:val="0"/>
        <w:adjustRightInd/>
        <w:snapToGrid/>
        <w:spacing w:line="480" w:lineRule="exact"/>
        <w:ind w:right="160"/>
        <w:jc w:val="center"/>
        <w:textAlignment w:val="auto"/>
        <w:rPr>
          <w:rFonts w:hint="eastAsia" w:ascii="Times New Roman" w:eastAsia="仿宋_GB2312"/>
          <w:sz w:val="32"/>
          <w:szCs w:val="32"/>
        </w:rPr>
      </w:pPr>
      <w:r>
        <w:rPr>
          <w:rFonts w:hint="eastAsia" w:ascii="Times New Roman" w:hAnsi="Times New Roman" w:eastAsia="仿宋_GB2312"/>
          <w:sz w:val="32"/>
          <w:szCs w:val="32"/>
          <w:lang w:val="en-US" w:eastAsia="zh-CN"/>
        </w:rPr>
        <w:t xml:space="preserve">                                </w:t>
      </w:r>
      <w:r>
        <w:rPr>
          <w:rFonts w:hint="eastAsia" w:ascii="Times New Roman" w:hAnsi="Times New Roman" w:eastAsia="仿宋_GB2312"/>
          <w:sz w:val="32"/>
          <w:szCs w:val="32"/>
        </w:rPr>
        <w:t>2020</w:t>
      </w:r>
      <w:r>
        <w:rPr>
          <w:rFonts w:hint="eastAsia" w:ascii="Times New Roman" w:eastAsia="仿宋_GB2312"/>
          <w:sz w:val="32"/>
          <w:szCs w:val="32"/>
        </w:rPr>
        <w:t>年</w:t>
      </w:r>
      <w:r>
        <w:rPr>
          <w:rFonts w:hint="eastAsia" w:ascii="Times New Roman" w:hAnsi="Times New Roman" w:eastAsia="仿宋_GB2312"/>
          <w:sz w:val="32"/>
          <w:szCs w:val="32"/>
        </w:rPr>
        <w:t>12</w:t>
      </w:r>
      <w:r>
        <w:rPr>
          <w:rFonts w:hint="eastAsia" w:ascii="Times New Roman" w:eastAsia="仿宋_GB2312"/>
          <w:sz w:val="32"/>
          <w:szCs w:val="32"/>
        </w:rPr>
        <w:t>月</w:t>
      </w:r>
      <w:r>
        <w:rPr>
          <w:rFonts w:hint="eastAsia" w:ascii="Times New Roman" w:hAnsi="Times New Roman" w:eastAsia="仿宋_GB2312"/>
          <w:sz w:val="32"/>
          <w:szCs w:val="32"/>
          <w:lang w:val="en-US" w:eastAsia="zh-CN"/>
        </w:rPr>
        <w:t>11</w:t>
      </w:r>
      <w:r>
        <w:rPr>
          <w:rFonts w:hint="eastAsia" w:ascii="Times New Roman" w:eastAsia="仿宋_GB2312"/>
          <w:sz w:val="32"/>
          <w:szCs w:val="32"/>
        </w:rPr>
        <w:t>日</w:t>
      </w:r>
    </w:p>
    <w:p>
      <w:pPr>
        <w:spacing w:line="200" w:lineRule="exact"/>
        <w:rPr>
          <w:rFonts w:hint="eastAsia" w:ascii="宋体" w:hAnsi="宋体"/>
          <w:spacing w:val="-8"/>
          <w:sz w:val="32"/>
        </w:rPr>
      </w:pPr>
    </w:p>
    <w:p>
      <w:pPr>
        <w:spacing w:line="200" w:lineRule="exact"/>
        <w:rPr>
          <w:rFonts w:hint="eastAsia" w:ascii="宋体" w:hAnsi="宋体"/>
          <w:spacing w:val="-8"/>
          <w:sz w:val="32"/>
        </w:rPr>
      </w:pPr>
      <w:r>
        <w:rPr>
          <w:rFonts w:hint="eastAsia" w:ascii="宋体" w:hAnsi="宋体"/>
          <w:spacing w:val="-8"/>
          <w:sz w:val="32"/>
        </w:rPr>
        <w:t>————————————————————————————</w:t>
      </w:r>
    </w:p>
    <w:p>
      <w:pPr>
        <w:spacing w:line="320" w:lineRule="exact"/>
        <w:ind w:left="840" w:hanging="840" w:hangingChars="300"/>
        <w:rPr>
          <w:rFonts w:hint="eastAsia" w:ascii="仿宋_GB2312" w:eastAsia="仿宋_GB2312"/>
          <w:sz w:val="28"/>
          <w:szCs w:val="28"/>
        </w:rPr>
      </w:pPr>
      <w:r>
        <w:rPr>
          <w:rFonts w:hint="eastAsia" w:ascii="仿宋_GB2312" w:eastAsia="仿宋_GB2312"/>
          <w:sz w:val="28"/>
          <w:szCs w:val="28"/>
        </w:rPr>
        <w:t>抄送：区委各部门，区人大、政协办公室，区法院、检察院，区人武部，区群团。</w:t>
      </w:r>
    </w:p>
    <w:p>
      <w:pPr>
        <w:spacing w:line="200" w:lineRule="exact"/>
        <w:rPr>
          <w:rFonts w:hint="eastAsia" w:ascii="宋体" w:hAnsi="宋体"/>
          <w:spacing w:val="-8"/>
          <w:sz w:val="32"/>
        </w:rPr>
      </w:pPr>
      <w:r>
        <w:rPr>
          <w:rFonts w:hint="eastAsia" w:ascii="宋体" w:hAnsi="宋体"/>
          <w:spacing w:val="-8"/>
          <w:sz w:val="32"/>
        </w:rPr>
        <w:t>————————————————————————————</w:t>
      </w:r>
    </w:p>
    <w:p>
      <w:pPr>
        <w:spacing w:line="320" w:lineRule="exact"/>
        <w:ind w:left="840" w:hanging="840" w:hangingChars="300"/>
        <w:rPr>
          <w:rFonts w:hint="eastAsia" w:ascii="仿宋_GB2312" w:eastAsia="仿宋_GB2312"/>
          <w:sz w:val="28"/>
          <w:szCs w:val="28"/>
        </w:rPr>
      </w:pPr>
      <w:r>
        <w:rPr>
          <w:rFonts w:hint="eastAsia" w:ascii="仿宋_GB2312" w:eastAsia="仿宋_GB2312"/>
          <w:sz w:val="28"/>
          <w:szCs w:val="28"/>
        </w:rPr>
        <w:t>南京市高淳区人民政府办公室              2020年</w:t>
      </w:r>
      <w:r>
        <w:rPr>
          <w:rFonts w:hint="eastAsia" w:ascii="仿宋_GB2312" w:eastAsia="仿宋_GB2312"/>
          <w:sz w:val="28"/>
          <w:szCs w:val="28"/>
          <w:lang w:val="en-US" w:eastAsia="zh-CN"/>
        </w:rPr>
        <w:t>12</w:t>
      </w:r>
      <w:r>
        <w:rPr>
          <w:rFonts w:hint="eastAsia" w:ascii="仿宋_GB2312" w:eastAsia="仿宋_GB2312"/>
          <w:sz w:val="28"/>
          <w:szCs w:val="28"/>
        </w:rPr>
        <w:t>月</w:t>
      </w:r>
      <w:r>
        <w:rPr>
          <w:rFonts w:hint="eastAsia" w:ascii="仿宋_GB2312" w:eastAsia="仿宋_GB2312"/>
          <w:sz w:val="28"/>
          <w:szCs w:val="28"/>
          <w:lang w:val="en-US" w:eastAsia="zh-CN"/>
        </w:rPr>
        <w:t>11</w:t>
      </w:r>
      <w:r>
        <w:rPr>
          <w:rFonts w:hint="eastAsia" w:ascii="仿宋_GB2312" w:eastAsia="仿宋_GB2312"/>
          <w:sz w:val="28"/>
          <w:szCs w:val="28"/>
        </w:rPr>
        <w:t>日印发</w:t>
      </w:r>
    </w:p>
    <w:p>
      <w:pPr>
        <w:spacing w:line="300" w:lineRule="exact"/>
        <w:rPr>
          <w:rFonts w:hint="eastAsia" w:ascii="宋体" w:hAnsi="宋体"/>
          <w:spacing w:val="-8"/>
          <w:sz w:val="32"/>
        </w:rPr>
      </w:pPr>
      <w:r>
        <w:rPr>
          <w:rFonts w:hint="eastAsia" w:ascii="宋体" w:hAnsi="宋体"/>
          <w:spacing w:val="-8"/>
          <w:sz w:val="32"/>
        </w:rPr>
        <w:t>————————————————————————————</w:t>
      </w:r>
    </w:p>
    <w:p>
      <w:pPr>
        <w:keepNext w:val="0"/>
        <w:keepLines w:val="0"/>
        <w:pageBreakBefore w:val="0"/>
        <w:widowControl w:val="0"/>
        <w:kinsoku/>
        <w:wordWrap/>
        <w:overflowPunct/>
        <w:topLinePunct w:val="0"/>
        <w:autoSpaceDE/>
        <w:autoSpaceDN/>
        <w:bidi w:val="0"/>
        <w:adjustRightInd/>
        <w:snapToGrid/>
        <w:spacing w:line="480" w:lineRule="exact"/>
        <w:ind w:right="160"/>
        <w:jc w:val="both"/>
        <w:textAlignment w:val="auto"/>
        <w:rPr>
          <w:rFonts w:hint="eastAsia" w:ascii="Times New Roman" w:eastAsia="仿宋_GB2312"/>
          <w:sz w:val="32"/>
          <w:szCs w:val="32"/>
        </w:rPr>
        <w:sectPr>
          <w:footerReference r:id="rId3" w:type="default"/>
          <w:pgSz w:w="11906" w:h="16838"/>
          <w:pgMar w:top="1417" w:right="1587" w:bottom="1247" w:left="1701" w:header="851" w:footer="992" w:gutter="0"/>
          <w:pgNumType w:fmt="numberInDash"/>
          <w:cols w:space="720" w:num="1"/>
          <w:docGrid w:type="lines" w:linePitch="312" w:charSpace="0"/>
        </w:sectPr>
      </w:pPr>
    </w:p>
    <w:p>
      <w:pPr>
        <w:spacing w:line="560" w:lineRule="exact"/>
        <w:jc w:val="center"/>
        <w:rPr>
          <w:rFonts w:ascii="Times New Roman" w:hAnsi="Times New Roman" w:eastAsia="方正小标宋_GBK" w:cs="Times New Roman"/>
          <w:sz w:val="44"/>
          <w:szCs w:val="44"/>
        </w:rPr>
      </w:pPr>
      <w:r>
        <w:rPr>
          <w:rFonts w:ascii="Times New Roman" w:hAnsi="Times New Roman" w:eastAsia="方正小标宋_GBK" w:cs="Times New Roman"/>
          <w:sz w:val="44"/>
          <w:szCs w:val="44"/>
        </w:rPr>
        <w:t>南京市高淳区农村集体经营性建设用地入市</w:t>
      </w:r>
    </w:p>
    <w:p>
      <w:pPr>
        <w:spacing w:line="560" w:lineRule="exact"/>
        <w:jc w:val="center"/>
        <w:rPr>
          <w:rFonts w:ascii="Times New Roman" w:hAnsi="Times New Roman" w:eastAsia="方正小标宋_GBK" w:cs="Times New Roman"/>
          <w:sz w:val="44"/>
          <w:szCs w:val="44"/>
        </w:rPr>
      </w:pPr>
      <w:r>
        <w:rPr>
          <w:rFonts w:ascii="Times New Roman" w:hAnsi="Times New Roman" w:eastAsia="方正小标宋_GBK" w:cs="Times New Roman"/>
          <w:sz w:val="44"/>
          <w:szCs w:val="44"/>
        </w:rPr>
        <w:t>管理办法（试行）</w:t>
      </w:r>
    </w:p>
    <w:p>
      <w:pPr>
        <w:spacing w:line="560" w:lineRule="exact"/>
        <w:jc w:val="center"/>
        <w:rPr>
          <w:rFonts w:ascii="Times New Roman" w:hAnsi="Times New Roman" w:eastAsia="方正小标宋简体" w:cs="Times New Roman"/>
          <w:sz w:val="44"/>
          <w:szCs w:val="44"/>
        </w:rPr>
      </w:pPr>
    </w:p>
    <w:p>
      <w:pPr>
        <w:spacing w:line="560" w:lineRule="exact"/>
        <w:jc w:val="center"/>
        <w:rPr>
          <w:rFonts w:ascii="方正黑体_GBK" w:hAnsi="Times New Roman" w:eastAsia="方正黑体_GBK" w:cs="Times New Roman"/>
          <w:sz w:val="32"/>
          <w:szCs w:val="32"/>
        </w:rPr>
      </w:pPr>
      <w:r>
        <w:rPr>
          <w:rFonts w:hint="eastAsia" w:ascii="方正黑体_GBK" w:hAnsi="Times New Roman" w:eastAsia="方正黑体_GBK" w:cs="Times New Roman"/>
          <w:sz w:val="32"/>
          <w:szCs w:val="32"/>
        </w:rPr>
        <w:t>第一章 总 则</w:t>
      </w:r>
    </w:p>
    <w:p>
      <w:pPr>
        <w:spacing w:line="560" w:lineRule="exact"/>
        <w:jc w:val="center"/>
        <w:rPr>
          <w:rFonts w:ascii="Times New Roman" w:hAnsi="Times New Roman" w:eastAsia="黑体" w:cs="Times New Roman"/>
          <w:sz w:val="32"/>
          <w:szCs w:val="32"/>
        </w:rPr>
      </w:pPr>
    </w:p>
    <w:p>
      <w:pPr>
        <w:spacing w:line="560" w:lineRule="exact"/>
        <w:ind w:firstLine="675" w:firstLineChars="200"/>
        <w:rPr>
          <w:rFonts w:ascii="Times New Roman" w:hAnsi="Times New Roman" w:eastAsia="方正仿宋_GBK" w:cs="Times New Roman"/>
          <w:sz w:val="32"/>
          <w:szCs w:val="32"/>
        </w:rPr>
      </w:pPr>
      <w:r>
        <w:rPr>
          <w:rFonts w:ascii="Times New Roman" w:hAnsi="Times New Roman" w:eastAsia="方正仿宋_GBK" w:cs="Times New Roman"/>
          <w:b/>
          <w:bCs/>
          <w:spacing w:val="8"/>
          <w:kern w:val="0"/>
          <w:sz w:val="32"/>
          <w:szCs w:val="32"/>
        </w:rPr>
        <w:t>第一条</w:t>
      </w:r>
      <w:r>
        <w:rPr>
          <w:rFonts w:hint="eastAsia" w:ascii="Times New Roman" w:hAnsi="Times New Roman" w:eastAsia="方正仿宋_GBK" w:cs="Times New Roman"/>
          <w:b/>
          <w:bCs/>
          <w:spacing w:val="8"/>
          <w:kern w:val="0"/>
          <w:sz w:val="32"/>
          <w:szCs w:val="32"/>
        </w:rPr>
        <w:t xml:space="preserve">  </w:t>
      </w:r>
      <w:r>
        <w:rPr>
          <w:rFonts w:ascii="Times New Roman" w:hAnsi="Times New Roman" w:eastAsia="方正仿宋_GBK" w:cs="Times New Roman"/>
          <w:spacing w:val="8"/>
          <w:kern w:val="0"/>
          <w:sz w:val="32"/>
          <w:szCs w:val="32"/>
        </w:rPr>
        <w:t>为规范农村集体经营性建设用地入市行为，建立城乡统一的建设用地市场，保障农村集体经济组织和农民的合法权益，深入贯彻落实《中华人民共和国土地管理法》，根据国家发改委、中央农村工作领导小组联合印发的《关于开展国家城乡融合发展试验区工作的通知》中江苏宁锡常接合片区的试点要求，以及《南京市高淳区建立集体经营性建设用地入市制度2020年工作方案》等文件精神，结合我区实际，制定本办法。</w:t>
      </w:r>
    </w:p>
    <w:p>
      <w:pPr>
        <w:spacing w:line="560" w:lineRule="exact"/>
        <w:ind w:firstLine="645"/>
        <w:rPr>
          <w:rFonts w:ascii="Times New Roman" w:hAnsi="Times New Roman" w:eastAsia="方正仿宋_GBK" w:cs="Times New Roman"/>
          <w:spacing w:val="8"/>
          <w:kern w:val="0"/>
          <w:sz w:val="32"/>
          <w:szCs w:val="32"/>
        </w:rPr>
      </w:pPr>
      <w:r>
        <w:rPr>
          <w:rFonts w:ascii="Times New Roman" w:hAnsi="Times New Roman" w:eastAsia="方正仿宋_GBK" w:cs="Times New Roman"/>
          <w:b/>
          <w:bCs/>
          <w:spacing w:val="8"/>
          <w:kern w:val="0"/>
          <w:sz w:val="32"/>
          <w:szCs w:val="32"/>
        </w:rPr>
        <w:t>第二条</w:t>
      </w:r>
      <w:r>
        <w:rPr>
          <w:rFonts w:hint="eastAsia" w:ascii="Times New Roman" w:hAnsi="Times New Roman" w:eastAsia="方正仿宋_GBK" w:cs="Times New Roman"/>
          <w:spacing w:val="8"/>
          <w:kern w:val="0"/>
          <w:sz w:val="32"/>
          <w:szCs w:val="32"/>
        </w:rPr>
        <w:t xml:space="preserve">  </w:t>
      </w:r>
      <w:r>
        <w:rPr>
          <w:rFonts w:ascii="Times New Roman" w:hAnsi="Times New Roman" w:eastAsia="方正仿宋_GBK" w:cs="Times New Roman"/>
          <w:spacing w:val="8"/>
          <w:kern w:val="0"/>
          <w:sz w:val="32"/>
          <w:szCs w:val="32"/>
        </w:rPr>
        <w:t>南京市高淳区范围内的农村集体经营性建设用地入市，适用本办法。</w:t>
      </w:r>
    </w:p>
    <w:p>
      <w:pPr>
        <w:spacing w:line="560" w:lineRule="exact"/>
        <w:ind w:firstLine="645"/>
        <w:rPr>
          <w:rFonts w:ascii="Times New Roman" w:hAnsi="Times New Roman" w:eastAsia="方正仿宋_GBK" w:cs="Times New Roman"/>
          <w:b/>
          <w:bCs/>
          <w:spacing w:val="8"/>
          <w:kern w:val="0"/>
          <w:sz w:val="32"/>
          <w:szCs w:val="32"/>
        </w:rPr>
      </w:pPr>
      <w:r>
        <w:rPr>
          <w:rFonts w:ascii="Times New Roman" w:hAnsi="Times New Roman" w:eastAsia="方正仿宋_GBK" w:cs="Times New Roman"/>
          <w:spacing w:val="8"/>
          <w:kern w:val="0"/>
          <w:sz w:val="32"/>
          <w:szCs w:val="32"/>
        </w:rPr>
        <w:t>本办法所称农村集体经营性建设用地，是指依据南京市高淳区国土空间规划确定为工矿仓储、商服旅游等经营性用途并经依法登记的农村集体所有的建设用地。</w:t>
      </w:r>
    </w:p>
    <w:p>
      <w:pPr>
        <w:spacing w:line="560" w:lineRule="exact"/>
        <w:ind w:firstLine="645"/>
        <w:rPr>
          <w:rFonts w:ascii="Times New Roman" w:hAnsi="Times New Roman" w:eastAsia="方正仿宋_GBK" w:cs="Times New Roman"/>
          <w:sz w:val="32"/>
          <w:szCs w:val="32"/>
        </w:rPr>
      </w:pPr>
      <w:r>
        <w:rPr>
          <w:rFonts w:ascii="Times New Roman" w:hAnsi="Times New Roman" w:eastAsia="方正仿宋_GBK" w:cs="Times New Roman"/>
          <w:b/>
          <w:bCs/>
          <w:spacing w:val="8"/>
          <w:kern w:val="0"/>
          <w:sz w:val="32"/>
          <w:szCs w:val="32"/>
        </w:rPr>
        <w:t>第三条</w:t>
      </w:r>
      <w:r>
        <w:rPr>
          <w:rFonts w:hint="eastAsia" w:ascii="Times New Roman" w:hAnsi="Times New Roman" w:eastAsia="方正仿宋_GBK" w:cs="Times New Roman"/>
          <w:b/>
          <w:bCs/>
          <w:spacing w:val="8"/>
          <w:kern w:val="0"/>
          <w:sz w:val="32"/>
          <w:szCs w:val="32"/>
        </w:rPr>
        <w:t xml:space="preserve"> </w:t>
      </w:r>
      <w:r>
        <w:rPr>
          <w:rFonts w:hint="eastAsia" w:ascii="方正仿宋_GBK" w:hAnsi="Times New Roman" w:eastAsia="方正仿宋_GBK" w:cs="Times New Roman"/>
          <w:bCs/>
          <w:spacing w:val="8"/>
          <w:kern w:val="0"/>
          <w:sz w:val="32"/>
          <w:szCs w:val="32"/>
        </w:rPr>
        <w:t xml:space="preserve"> </w:t>
      </w:r>
      <w:r>
        <w:rPr>
          <w:rFonts w:hint="eastAsia" w:ascii="Times New Roman" w:hAnsi="Times New Roman" w:eastAsia="方正仿宋_GBK" w:cs="Times New Roman"/>
          <w:spacing w:val="8"/>
          <w:kern w:val="0"/>
          <w:sz w:val="32"/>
          <w:szCs w:val="32"/>
        </w:rPr>
        <w:t>本办法所称农村</w:t>
      </w:r>
      <w:r>
        <w:rPr>
          <w:rFonts w:ascii="Times New Roman" w:hAnsi="Times New Roman" w:eastAsia="方正仿宋_GBK" w:cs="Times New Roman"/>
          <w:spacing w:val="8"/>
          <w:kern w:val="0"/>
          <w:sz w:val="32"/>
          <w:szCs w:val="32"/>
        </w:rPr>
        <w:t>集体经营性建设用地入市，是指在农村集体经营性建设用地所有权不变的前提下，农村集体经营性建设用地使用权按照依法、自愿、公平、公开的原则，以有偿方式发生转移的行为。</w:t>
      </w:r>
    </w:p>
    <w:p>
      <w:pPr>
        <w:spacing w:line="560" w:lineRule="exact"/>
        <w:ind w:firstLine="675" w:firstLineChars="200"/>
        <w:rPr>
          <w:rFonts w:ascii="Times New Roman" w:hAnsi="Times New Roman" w:eastAsia="方正仿宋_GBK" w:cs="Times New Roman"/>
          <w:spacing w:val="8"/>
          <w:kern w:val="0"/>
          <w:sz w:val="32"/>
          <w:szCs w:val="32"/>
        </w:rPr>
      </w:pPr>
      <w:r>
        <w:rPr>
          <w:rFonts w:ascii="Times New Roman" w:hAnsi="Times New Roman" w:eastAsia="方正仿宋_GBK" w:cs="Times New Roman"/>
          <w:b/>
          <w:bCs/>
          <w:spacing w:val="8"/>
          <w:kern w:val="0"/>
          <w:sz w:val="32"/>
          <w:szCs w:val="32"/>
        </w:rPr>
        <w:t>第四条</w:t>
      </w:r>
      <w:r>
        <w:rPr>
          <w:rFonts w:hint="eastAsia" w:ascii="Times New Roman" w:hAnsi="Times New Roman" w:eastAsia="方正仿宋_GBK" w:cs="Times New Roman"/>
          <w:b/>
          <w:bCs/>
          <w:spacing w:val="8"/>
          <w:kern w:val="0"/>
          <w:sz w:val="32"/>
          <w:szCs w:val="32"/>
        </w:rPr>
        <w:t xml:space="preserve">  </w:t>
      </w:r>
      <w:r>
        <w:rPr>
          <w:rFonts w:ascii="Times New Roman" w:hAnsi="Times New Roman" w:eastAsia="方正仿宋_GBK" w:cs="Times New Roman"/>
          <w:spacing w:val="8"/>
          <w:kern w:val="0"/>
          <w:sz w:val="32"/>
          <w:szCs w:val="32"/>
        </w:rPr>
        <w:t>中华人民共和国境内外的公司、企业、其他组织和自然人，除法律、法规另有规定外，均可依照本办法取得农村集体经营性建设用地使用权。</w:t>
      </w:r>
    </w:p>
    <w:p>
      <w:pPr>
        <w:spacing w:line="560" w:lineRule="exact"/>
        <w:ind w:firstLine="735" w:firstLineChars="218"/>
        <w:rPr>
          <w:rFonts w:ascii="Times New Roman" w:hAnsi="Times New Roman" w:eastAsia="方正仿宋_GBK" w:cs="Times New Roman"/>
          <w:spacing w:val="8"/>
          <w:kern w:val="0"/>
          <w:sz w:val="32"/>
          <w:szCs w:val="32"/>
        </w:rPr>
      </w:pPr>
      <w:r>
        <w:rPr>
          <w:rFonts w:ascii="Times New Roman" w:hAnsi="Times New Roman" w:eastAsia="方正仿宋_GBK" w:cs="Times New Roman"/>
          <w:b/>
          <w:bCs/>
          <w:spacing w:val="8"/>
          <w:kern w:val="0"/>
          <w:sz w:val="32"/>
          <w:szCs w:val="32"/>
        </w:rPr>
        <w:t>第五条</w:t>
      </w:r>
      <w:r>
        <w:rPr>
          <w:rFonts w:hint="eastAsia" w:ascii="Times New Roman" w:hAnsi="Times New Roman" w:eastAsia="方正仿宋_GBK" w:cs="Times New Roman"/>
          <w:b/>
          <w:bCs/>
          <w:spacing w:val="8"/>
          <w:kern w:val="0"/>
          <w:sz w:val="32"/>
          <w:szCs w:val="32"/>
        </w:rPr>
        <w:t xml:space="preserve">  </w:t>
      </w:r>
      <w:r>
        <w:rPr>
          <w:rFonts w:ascii="Times New Roman" w:hAnsi="Times New Roman" w:eastAsia="方正仿宋_GBK" w:cs="Times New Roman"/>
          <w:bCs/>
          <w:spacing w:val="8"/>
          <w:kern w:val="0"/>
          <w:sz w:val="32"/>
          <w:szCs w:val="32"/>
        </w:rPr>
        <w:t>南京市高淳</w:t>
      </w:r>
      <w:r>
        <w:rPr>
          <w:rFonts w:ascii="Times New Roman" w:hAnsi="Times New Roman" w:eastAsia="方正仿宋_GBK" w:cs="Times New Roman"/>
          <w:spacing w:val="8"/>
          <w:kern w:val="0"/>
          <w:sz w:val="32"/>
          <w:szCs w:val="32"/>
        </w:rPr>
        <w:t>区人民政府全面负责集体经营性建设用地入市工作的管理、指导和监督，区规划资源分局、农业农村局等相关部门具体承办。</w:t>
      </w:r>
    </w:p>
    <w:p>
      <w:pPr>
        <w:spacing w:line="560" w:lineRule="exact"/>
        <w:ind w:firstLine="672" w:firstLineChars="200"/>
        <w:rPr>
          <w:rFonts w:ascii="Times New Roman" w:hAnsi="Times New Roman" w:eastAsia="方正仿宋_GBK" w:cs="Times New Roman"/>
          <w:spacing w:val="8"/>
          <w:kern w:val="0"/>
          <w:sz w:val="32"/>
          <w:szCs w:val="32"/>
        </w:rPr>
      </w:pPr>
      <w:r>
        <w:rPr>
          <w:rFonts w:ascii="Times New Roman" w:hAnsi="Times New Roman" w:eastAsia="方正仿宋_GBK" w:cs="Times New Roman"/>
          <w:spacing w:val="8"/>
          <w:kern w:val="0"/>
          <w:sz w:val="32"/>
          <w:szCs w:val="32"/>
        </w:rPr>
        <w:t>区内的农村集体经营性建设用地入市交易应当在区集体经营性建设用地交易平台进行。</w:t>
      </w:r>
    </w:p>
    <w:p>
      <w:pPr>
        <w:spacing w:line="560" w:lineRule="exact"/>
        <w:ind w:firstLine="672" w:firstLineChars="200"/>
        <w:rPr>
          <w:rFonts w:ascii="Times New Roman" w:hAnsi="Times New Roman" w:eastAsia="方正仿宋_GBK" w:cs="Times New Roman"/>
          <w:spacing w:val="8"/>
          <w:kern w:val="0"/>
          <w:sz w:val="32"/>
          <w:szCs w:val="32"/>
        </w:rPr>
      </w:pPr>
      <w:r>
        <w:rPr>
          <w:rFonts w:ascii="Times New Roman" w:hAnsi="Times New Roman" w:eastAsia="方正仿宋_GBK" w:cs="Times New Roman"/>
          <w:spacing w:val="8"/>
          <w:kern w:val="0"/>
          <w:sz w:val="32"/>
          <w:szCs w:val="32"/>
        </w:rPr>
        <w:t>区规划资源分局、农业农村局、财政局、金融监管局、税务局、生态环境局、发改委、人行高淳支行等按照各自职责做好相关工作。</w:t>
      </w:r>
    </w:p>
    <w:p>
      <w:pPr>
        <w:spacing w:beforeLines="50" w:line="560" w:lineRule="exact"/>
        <w:jc w:val="center"/>
        <w:rPr>
          <w:rFonts w:ascii="方正黑体_GBK" w:hAnsi="Times New Roman" w:eastAsia="方正黑体_GBK" w:cs="Times New Roman"/>
          <w:sz w:val="32"/>
          <w:szCs w:val="32"/>
        </w:rPr>
      </w:pPr>
      <w:r>
        <w:rPr>
          <w:rFonts w:hint="eastAsia" w:ascii="方正黑体_GBK" w:hAnsi="Times New Roman" w:eastAsia="方正黑体_GBK" w:cs="Times New Roman"/>
          <w:sz w:val="32"/>
          <w:szCs w:val="32"/>
        </w:rPr>
        <w:t>第二章 入市范围、途径</w:t>
      </w:r>
    </w:p>
    <w:p>
      <w:pPr>
        <w:spacing w:line="560" w:lineRule="exact"/>
        <w:ind w:firstLine="664" w:firstLineChars="197"/>
        <w:rPr>
          <w:rFonts w:ascii="Times New Roman" w:hAnsi="Times New Roman" w:eastAsia="方正仿宋_GBK" w:cs="Times New Roman"/>
          <w:sz w:val="32"/>
          <w:szCs w:val="32"/>
        </w:rPr>
      </w:pPr>
      <w:r>
        <w:rPr>
          <w:rFonts w:ascii="Times New Roman" w:hAnsi="Times New Roman" w:eastAsia="方正仿宋_GBK" w:cs="Times New Roman"/>
          <w:b/>
          <w:bCs/>
          <w:spacing w:val="8"/>
          <w:kern w:val="0"/>
          <w:sz w:val="32"/>
          <w:szCs w:val="32"/>
        </w:rPr>
        <w:t>第六条</w:t>
      </w:r>
      <w:r>
        <w:rPr>
          <w:rFonts w:hint="eastAsia" w:ascii="Times New Roman" w:hAnsi="Times New Roman" w:eastAsia="方正仿宋_GBK" w:cs="Times New Roman"/>
          <w:b/>
          <w:bCs/>
          <w:spacing w:val="8"/>
          <w:kern w:val="0"/>
          <w:sz w:val="32"/>
          <w:szCs w:val="32"/>
        </w:rPr>
        <w:t xml:space="preserve">  </w:t>
      </w:r>
      <w:r>
        <w:rPr>
          <w:rFonts w:ascii="Times New Roman" w:hAnsi="Times New Roman" w:eastAsia="方正仿宋_GBK" w:cs="Times New Roman"/>
          <w:bCs/>
          <w:spacing w:val="8"/>
          <w:kern w:val="0"/>
          <w:sz w:val="32"/>
          <w:szCs w:val="32"/>
        </w:rPr>
        <w:t>企业使用的现有存量用地，符合</w:t>
      </w:r>
      <w:r>
        <w:rPr>
          <w:rFonts w:ascii="Times New Roman" w:hAnsi="Times New Roman" w:eastAsia="方正仿宋_GBK" w:cs="Times New Roman"/>
          <w:spacing w:val="8"/>
          <w:kern w:val="0"/>
          <w:sz w:val="32"/>
          <w:szCs w:val="32"/>
        </w:rPr>
        <w:t>国土空间规划</w:t>
      </w:r>
      <w:r>
        <w:rPr>
          <w:rFonts w:ascii="Times New Roman" w:hAnsi="Times New Roman" w:eastAsia="方正仿宋_GBK" w:cs="Times New Roman"/>
          <w:bCs/>
          <w:spacing w:val="8"/>
          <w:kern w:val="0"/>
          <w:sz w:val="32"/>
          <w:szCs w:val="32"/>
        </w:rPr>
        <w:t>的，可以通过就地入市办理土地手续，申请不动产权证；</w:t>
      </w:r>
      <w:r>
        <w:rPr>
          <w:rFonts w:ascii="Times New Roman" w:hAnsi="Times New Roman" w:eastAsia="方正仿宋_GBK" w:cs="Times New Roman"/>
          <w:spacing w:val="8"/>
          <w:kern w:val="0"/>
          <w:sz w:val="32"/>
          <w:szCs w:val="32"/>
        </w:rPr>
        <w:t>依法取得、符合规划的工矿仓储、商服旅游等用途的农村集体经营性建设用地，具备开发建设所需基础设施等基本条件、明确就地直接使用的</w:t>
      </w:r>
      <w:r>
        <w:rPr>
          <w:rFonts w:ascii="Times New Roman" w:hAnsi="Times New Roman" w:eastAsia="方正仿宋_GBK" w:cs="Times New Roman"/>
          <w:sz w:val="32"/>
          <w:szCs w:val="32"/>
        </w:rPr>
        <w:t>，可直接入市。</w:t>
      </w:r>
    </w:p>
    <w:p>
      <w:pPr>
        <w:spacing w:line="560" w:lineRule="exact"/>
        <w:ind w:firstLine="675" w:firstLineChars="200"/>
        <w:rPr>
          <w:rFonts w:ascii="Times New Roman" w:hAnsi="Times New Roman" w:eastAsia="方正仿宋_GBK" w:cs="Times New Roman"/>
          <w:spacing w:val="8"/>
          <w:kern w:val="0"/>
          <w:sz w:val="32"/>
          <w:szCs w:val="32"/>
        </w:rPr>
      </w:pPr>
      <w:r>
        <w:rPr>
          <w:rFonts w:ascii="Times New Roman" w:hAnsi="Times New Roman" w:eastAsia="方正仿宋_GBK" w:cs="Times New Roman"/>
          <w:b/>
          <w:bCs/>
          <w:spacing w:val="8"/>
          <w:kern w:val="0"/>
          <w:sz w:val="32"/>
          <w:szCs w:val="32"/>
        </w:rPr>
        <w:t>第七条</w:t>
      </w:r>
      <w:r>
        <w:rPr>
          <w:rFonts w:hint="eastAsia" w:ascii="Times New Roman" w:hAnsi="Times New Roman" w:eastAsia="方正仿宋_GBK" w:cs="Times New Roman"/>
          <w:b/>
          <w:bCs/>
          <w:spacing w:val="8"/>
          <w:kern w:val="0"/>
          <w:sz w:val="32"/>
          <w:szCs w:val="32"/>
        </w:rPr>
        <w:t xml:space="preserve">  </w:t>
      </w:r>
      <w:r>
        <w:rPr>
          <w:rFonts w:ascii="Times New Roman" w:hAnsi="Times New Roman" w:eastAsia="方正仿宋_GBK" w:cs="Times New Roman"/>
          <w:spacing w:val="8"/>
          <w:kern w:val="0"/>
          <w:sz w:val="32"/>
          <w:szCs w:val="32"/>
        </w:rPr>
        <w:t>根据国土空间规划和土地整治规划，经市政府批准后，在确保建设用地不增加，耕地数量不减少、质量有提高的前提下，对村庄内零星、分散的农村集体经营性建设用地先复垦后，可按计划在全区范围内调整后入市。</w:t>
      </w:r>
    </w:p>
    <w:p>
      <w:pPr>
        <w:spacing w:line="560" w:lineRule="exact"/>
        <w:ind w:firstLine="722" w:firstLineChars="214"/>
        <w:rPr>
          <w:rFonts w:ascii="Times New Roman" w:hAnsi="Times New Roman" w:eastAsia="方正仿宋_GBK" w:cs="Times New Roman"/>
          <w:spacing w:val="8"/>
          <w:kern w:val="0"/>
          <w:sz w:val="32"/>
          <w:szCs w:val="32"/>
        </w:rPr>
      </w:pPr>
      <w:r>
        <w:rPr>
          <w:rFonts w:ascii="Times New Roman" w:hAnsi="Times New Roman" w:eastAsia="方正仿宋_GBK" w:cs="Times New Roman"/>
          <w:b/>
          <w:bCs/>
          <w:spacing w:val="8"/>
          <w:kern w:val="0"/>
          <w:sz w:val="32"/>
          <w:szCs w:val="32"/>
        </w:rPr>
        <w:t>第八条</w:t>
      </w:r>
      <w:r>
        <w:rPr>
          <w:rFonts w:hint="eastAsia" w:ascii="Times New Roman" w:hAnsi="Times New Roman" w:eastAsia="方正仿宋_GBK" w:cs="Times New Roman"/>
          <w:b/>
          <w:bCs/>
          <w:spacing w:val="8"/>
          <w:kern w:val="0"/>
          <w:sz w:val="32"/>
          <w:szCs w:val="32"/>
        </w:rPr>
        <w:t xml:space="preserve">  </w:t>
      </w:r>
      <w:r>
        <w:rPr>
          <w:rFonts w:ascii="Times New Roman" w:hAnsi="Times New Roman" w:eastAsia="方正仿宋_GBK" w:cs="Times New Roman"/>
          <w:spacing w:val="8"/>
          <w:kern w:val="0"/>
          <w:sz w:val="32"/>
          <w:szCs w:val="32"/>
        </w:rPr>
        <w:t>对历史形成的城中村农村集体建设用地，按照政府主导、多方参与的原则，依据经批准的规划开展土地整治，对规划范围内各类土地统一进行复垦、基础设施配套，重新划分宗地和确定产权归属。对不予征收的，在优先保障城中村居民住房安置等用地后，属于经营性用途的农村集体建设用地，可按规定入市。</w:t>
      </w:r>
    </w:p>
    <w:p>
      <w:pPr>
        <w:spacing w:line="560" w:lineRule="exact"/>
        <w:ind w:firstLine="712" w:firstLineChars="211"/>
        <w:rPr>
          <w:rFonts w:ascii="Times New Roman" w:hAnsi="Times New Roman" w:eastAsia="方正仿宋_GBK" w:cs="Times New Roman"/>
          <w:spacing w:val="8"/>
          <w:kern w:val="0"/>
          <w:sz w:val="32"/>
          <w:szCs w:val="32"/>
        </w:rPr>
      </w:pPr>
      <w:r>
        <w:rPr>
          <w:rFonts w:ascii="Times New Roman" w:hAnsi="Times New Roman" w:eastAsia="方正仿宋_GBK" w:cs="Times New Roman"/>
          <w:b/>
          <w:bCs/>
          <w:spacing w:val="8"/>
          <w:kern w:val="0"/>
          <w:sz w:val="32"/>
          <w:szCs w:val="32"/>
        </w:rPr>
        <w:t>第九条</w:t>
      </w:r>
      <w:r>
        <w:rPr>
          <w:rFonts w:hint="eastAsia" w:ascii="Times New Roman" w:hAnsi="Times New Roman" w:eastAsia="方正仿宋_GBK" w:cs="Times New Roman"/>
          <w:b/>
          <w:bCs/>
          <w:spacing w:val="8"/>
          <w:kern w:val="0"/>
          <w:sz w:val="32"/>
          <w:szCs w:val="32"/>
        </w:rPr>
        <w:t xml:space="preserve">  </w:t>
      </w:r>
      <w:r>
        <w:rPr>
          <w:rFonts w:ascii="Times New Roman" w:hAnsi="Times New Roman" w:eastAsia="方正仿宋_GBK" w:cs="Times New Roman"/>
          <w:spacing w:val="8"/>
          <w:kern w:val="0"/>
          <w:sz w:val="32"/>
          <w:szCs w:val="32"/>
        </w:rPr>
        <w:t>异地调整地块涉及不同集体经济组织的，可相互调换土地所有权。土地所有权调换应按下列程序办理：</w:t>
      </w:r>
    </w:p>
    <w:p>
      <w:pPr>
        <w:spacing w:line="560" w:lineRule="exact"/>
        <w:ind w:firstLine="672" w:firstLineChars="200"/>
        <w:rPr>
          <w:rFonts w:ascii="Times New Roman" w:hAnsi="Times New Roman" w:eastAsia="方正仿宋_GBK" w:cs="Times New Roman"/>
          <w:spacing w:val="8"/>
          <w:kern w:val="0"/>
          <w:sz w:val="32"/>
          <w:szCs w:val="32"/>
        </w:rPr>
      </w:pPr>
      <w:r>
        <w:rPr>
          <w:rFonts w:ascii="Times New Roman" w:hAnsi="Times New Roman" w:eastAsia="方正仿宋_GBK" w:cs="Times New Roman"/>
          <w:spacing w:val="8"/>
          <w:kern w:val="0"/>
          <w:sz w:val="32"/>
          <w:szCs w:val="32"/>
        </w:rPr>
        <w:t>（一）集体经济组织之间自愿协商，形成调换土地所有权方案，并经双方集体经济组织成员或成员代表会议表决同意，双方签订调换土地协议；</w:t>
      </w:r>
    </w:p>
    <w:p>
      <w:pPr>
        <w:spacing w:line="560" w:lineRule="exact"/>
        <w:ind w:firstLine="672" w:firstLineChars="200"/>
        <w:rPr>
          <w:rFonts w:ascii="Times New Roman" w:hAnsi="Times New Roman" w:eastAsia="方正仿宋_GBK" w:cs="Times New Roman"/>
          <w:spacing w:val="8"/>
          <w:kern w:val="0"/>
          <w:sz w:val="32"/>
          <w:szCs w:val="32"/>
        </w:rPr>
      </w:pPr>
      <w:r>
        <w:rPr>
          <w:rFonts w:ascii="Times New Roman" w:hAnsi="Times New Roman" w:eastAsia="方正仿宋_GBK" w:cs="Times New Roman"/>
          <w:spacing w:val="8"/>
          <w:kern w:val="0"/>
          <w:sz w:val="32"/>
          <w:szCs w:val="32"/>
        </w:rPr>
        <w:t>（二）调换土地所有权的相关事项需经所属镇街批准；涉及跨镇街调换的，需分别经所属镇街批准；</w:t>
      </w:r>
    </w:p>
    <w:p>
      <w:pPr>
        <w:spacing w:line="560" w:lineRule="exact"/>
        <w:ind w:firstLine="672" w:firstLineChars="200"/>
        <w:rPr>
          <w:rFonts w:ascii="Times New Roman" w:hAnsi="Times New Roman" w:eastAsia="方正仿宋_GBK" w:cs="Times New Roman"/>
          <w:spacing w:val="8"/>
          <w:kern w:val="0"/>
          <w:sz w:val="32"/>
          <w:szCs w:val="32"/>
        </w:rPr>
      </w:pPr>
      <w:r>
        <w:rPr>
          <w:rFonts w:ascii="Times New Roman" w:hAnsi="Times New Roman" w:eastAsia="方正仿宋_GBK" w:cs="Times New Roman"/>
          <w:spacing w:val="8"/>
          <w:kern w:val="0"/>
          <w:sz w:val="32"/>
          <w:szCs w:val="32"/>
        </w:rPr>
        <w:t>（三）集体经济组织向相关部门提供调换土地协议、会议决议、镇街批准文件等资料，并申请所有权变更登记。</w:t>
      </w:r>
    </w:p>
    <w:p>
      <w:pPr>
        <w:spacing w:line="560" w:lineRule="exact"/>
        <w:ind w:firstLine="600"/>
        <w:rPr>
          <w:rFonts w:ascii="Times New Roman" w:hAnsi="Times New Roman" w:eastAsia="方正仿宋_GBK" w:cs="Times New Roman"/>
          <w:spacing w:val="8"/>
          <w:kern w:val="0"/>
          <w:sz w:val="32"/>
          <w:szCs w:val="32"/>
        </w:rPr>
      </w:pPr>
      <w:r>
        <w:rPr>
          <w:rFonts w:ascii="Times New Roman" w:hAnsi="Times New Roman" w:eastAsia="方正仿宋_GBK" w:cs="Times New Roman"/>
          <w:b/>
          <w:bCs/>
          <w:spacing w:val="8"/>
          <w:kern w:val="0"/>
          <w:sz w:val="32"/>
          <w:szCs w:val="32"/>
        </w:rPr>
        <w:t>第十条</w:t>
      </w:r>
      <w:r>
        <w:rPr>
          <w:rFonts w:hint="eastAsia" w:ascii="Times New Roman" w:hAnsi="Times New Roman" w:eastAsia="方正仿宋_GBK" w:cs="Times New Roman"/>
          <w:b/>
          <w:bCs/>
          <w:spacing w:val="8"/>
          <w:kern w:val="0"/>
          <w:sz w:val="32"/>
          <w:szCs w:val="32"/>
        </w:rPr>
        <w:t xml:space="preserve">  </w:t>
      </w:r>
      <w:r>
        <w:rPr>
          <w:rFonts w:ascii="Times New Roman" w:hAnsi="Times New Roman" w:eastAsia="方正仿宋_GBK" w:cs="Times New Roman"/>
          <w:spacing w:val="8"/>
          <w:kern w:val="0"/>
          <w:sz w:val="32"/>
          <w:szCs w:val="32"/>
        </w:rPr>
        <w:t>异地调整地块涉及不同级差的，可采用货币补差等方式调换所有权。</w:t>
      </w:r>
    </w:p>
    <w:p>
      <w:pPr>
        <w:spacing w:line="560" w:lineRule="exact"/>
        <w:ind w:firstLine="600"/>
        <w:rPr>
          <w:rFonts w:ascii="Times New Roman" w:hAnsi="Times New Roman" w:eastAsia="方正仿宋_GBK" w:cs="Times New Roman"/>
          <w:spacing w:val="8"/>
          <w:kern w:val="0"/>
          <w:sz w:val="32"/>
          <w:szCs w:val="32"/>
        </w:rPr>
      </w:pPr>
      <w:r>
        <w:rPr>
          <w:rFonts w:ascii="Times New Roman" w:hAnsi="Times New Roman" w:eastAsia="方正仿宋_GBK" w:cs="Times New Roman"/>
          <w:spacing w:val="8"/>
          <w:kern w:val="0"/>
          <w:sz w:val="32"/>
          <w:szCs w:val="32"/>
        </w:rPr>
        <w:t>无法以地换地调换所有权的，可采用纯货币补偿方式调换所有权。</w:t>
      </w:r>
    </w:p>
    <w:p>
      <w:pPr>
        <w:spacing w:line="560" w:lineRule="exact"/>
        <w:ind w:firstLine="600"/>
        <w:rPr>
          <w:rFonts w:ascii="Times New Roman" w:hAnsi="Times New Roman" w:eastAsia="方正仿宋_GBK" w:cs="Times New Roman"/>
          <w:spacing w:val="8"/>
          <w:kern w:val="0"/>
          <w:sz w:val="32"/>
          <w:szCs w:val="32"/>
        </w:rPr>
      </w:pPr>
      <w:r>
        <w:rPr>
          <w:rFonts w:ascii="Times New Roman" w:hAnsi="Times New Roman" w:eastAsia="方正仿宋_GBK" w:cs="Times New Roman"/>
          <w:b/>
          <w:bCs/>
          <w:spacing w:val="8"/>
          <w:kern w:val="0"/>
          <w:sz w:val="32"/>
          <w:szCs w:val="32"/>
        </w:rPr>
        <w:t>第十一条</w:t>
      </w:r>
      <w:r>
        <w:rPr>
          <w:rFonts w:hint="eastAsia" w:ascii="Times New Roman" w:hAnsi="Times New Roman" w:eastAsia="方正仿宋_GBK" w:cs="Times New Roman"/>
          <w:b/>
          <w:bCs/>
          <w:spacing w:val="8"/>
          <w:kern w:val="0"/>
          <w:sz w:val="32"/>
          <w:szCs w:val="32"/>
        </w:rPr>
        <w:t xml:space="preserve">  </w:t>
      </w:r>
      <w:r>
        <w:rPr>
          <w:rFonts w:ascii="Times New Roman" w:hAnsi="Times New Roman" w:eastAsia="方正仿宋_GBK" w:cs="Times New Roman"/>
          <w:spacing w:val="8"/>
          <w:kern w:val="0"/>
          <w:sz w:val="32"/>
          <w:szCs w:val="32"/>
        </w:rPr>
        <w:t>集体经营性建设用地入市地块应当符合以下要求：</w:t>
      </w:r>
    </w:p>
    <w:p>
      <w:pPr>
        <w:spacing w:line="560" w:lineRule="exact"/>
        <w:rPr>
          <w:rFonts w:ascii="Times New Roman" w:hAnsi="Times New Roman" w:eastAsia="方正仿宋_GBK" w:cs="Times New Roman"/>
          <w:spacing w:val="8"/>
          <w:kern w:val="0"/>
          <w:sz w:val="32"/>
          <w:szCs w:val="32"/>
        </w:rPr>
      </w:pPr>
      <w:r>
        <w:rPr>
          <w:rFonts w:hint="eastAsia" w:ascii="Times New Roman" w:hAnsi="Times New Roman" w:eastAsia="方正仿宋_GBK" w:cs="Times New Roman"/>
          <w:spacing w:val="8"/>
          <w:kern w:val="0"/>
          <w:sz w:val="32"/>
          <w:szCs w:val="32"/>
        </w:rPr>
        <w:t xml:space="preserve">    </w:t>
      </w:r>
      <w:r>
        <w:rPr>
          <w:rFonts w:ascii="Times New Roman" w:hAnsi="Times New Roman" w:eastAsia="方正仿宋_GBK" w:cs="Times New Roman"/>
          <w:spacing w:val="8"/>
          <w:kern w:val="0"/>
          <w:sz w:val="32"/>
          <w:szCs w:val="32"/>
        </w:rPr>
        <w:t>（一）产权明晰、无权属争议；</w:t>
      </w:r>
    </w:p>
    <w:p>
      <w:pPr>
        <w:spacing w:line="560" w:lineRule="exact"/>
        <w:rPr>
          <w:rFonts w:ascii="Times New Roman" w:hAnsi="Times New Roman" w:eastAsia="方正仿宋_GBK" w:cs="Times New Roman"/>
          <w:spacing w:val="8"/>
          <w:kern w:val="0"/>
          <w:sz w:val="32"/>
          <w:szCs w:val="32"/>
        </w:rPr>
      </w:pPr>
      <w:r>
        <w:rPr>
          <w:rFonts w:hint="eastAsia" w:ascii="Times New Roman" w:hAnsi="Times New Roman" w:eastAsia="方正仿宋_GBK" w:cs="Times New Roman"/>
          <w:spacing w:val="8"/>
          <w:kern w:val="0"/>
          <w:sz w:val="32"/>
          <w:szCs w:val="32"/>
        </w:rPr>
        <w:t xml:space="preserve">    </w:t>
      </w:r>
      <w:r>
        <w:rPr>
          <w:rFonts w:ascii="Times New Roman" w:hAnsi="Times New Roman" w:eastAsia="方正仿宋_GBK" w:cs="Times New Roman"/>
          <w:spacing w:val="8"/>
          <w:kern w:val="0"/>
          <w:sz w:val="32"/>
          <w:szCs w:val="32"/>
        </w:rPr>
        <w:t>（二）未被司法机关、行政机关限制土地权利；</w:t>
      </w:r>
    </w:p>
    <w:p>
      <w:pPr>
        <w:spacing w:line="560" w:lineRule="exact"/>
        <w:rPr>
          <w:rFonts w:ascii="Times New Roman" w:hAnsi="Times New Roman" w:eastAsia="方正仿宋_GBK" w:cs="Times New Roman"/>
          <w:spacing w:val="8"/>
          <w:kern w:val="0"/>
          <w:sz w:val="32"/>
          <w:szCs w:val="32"/>
        </w:rPr>
      </w:pPr>
      <w:r>
        <w:rPr>
          <w:rFonts w:hint="eastAsia" w:ascii="Times New Roman" w:hAnsi="Times New Roman" w:eastAsia="方正仿宋_GBK" w:cs="Times New Roman"/>
          <w:spacing w:val="8"/>
          <w:kern w:val="0"/>
          <w:sz w:val="32"/>
          <w:szCs w:val="32"/>
        </w:rPr>
        <w:t xml:space="preserve">    </w:t>
      </w:r>
      <w:r>
        <w:rPr>
          <w:rFonts w:ascii="Times New Roman" w:hAnsi="Times New Roman" w:eastAsia="方正仿宋_GBK" w:cs="Times New Roman"/>
          <w:spacing w:val="8"/>
          <w:kern w:val="0"/>
          <w:sz w:val="32"/>
          <w:szCs w:val="32"/>
        </w:rPr>
        <w:t>（三）符合国民经济和社会发展规划、</w:t>
      </w:r>
      <w:r>
        <w:rPr>
          <w:rFonts w:hint="eastAsia" w:ascii="Times New Roman" w:hAnsi="Times New Roman" w:eastAsia="方正仿宋_GBK" w:cs="Times New Roman"/>
          <w:spacing w:val="8"/>
          <w:kern w:val="0"/>
          <w:sz w:val="32"/>
          <w:szCs w:val="32"/>
        </w:rPr>
        <w:t>国土空间规划</w:t>
      </w:r>
      <w:r>
        <w:rPr>
          <w:rFonts w:ascii="Times New Roman" w:hAnsi="Times New Roman" w:eastAsia="方正仿宋_GBK" w:cs="Times New Roman"/>
          <w:spacing w:val="8"/>
          <w:kern w:val="0"/>
          <w:sz w:val="32"/>
          <w:szCs w:val="32"/>
        </w:rPr>
        <w:t>、生态环境保护规划；</w:t>
      </w:r>
    </w:p>
    <w:p>
      <w:pPr>
        <w:spacing w:line="560" w:lineRule="exact"/>
        <w:ind w:firstLine="690"/>
        <w:rPr>
          <w:rFonts w:ascii="Times New Roman" w:hAnsi="Times New Roman" w:eastAsia="方正仿宋_GBK" w:cs="Times New Roman"/>
          <w:spacing w:val="8"/>
          <w:kern w:val="0"/>
          <w:sz w:val="32"/>
          <w:szCs w:val="32"/>
        </w:rPr>
      </w:pPr>
      <w:r>
        <w:rPr>
          <w:rFonts w:ascii="Times New Roman" w:hAnsi="Times New Roman" w:eastAsia="方正仿宋_GBK" w:cs="Times New Roman"/>
          <w:spacing w:val="8"/>
          <w:kern w:val="0"/>
          <w:sz w:val="32"/>
          <w:szCs w:val="32"/>
        </w:rPr>
        <w:t>（四）土地补偿到位，缴清相关规费；</w:t>
      </w:r>
    </w:p>
    <w:p>
      <w:pPr>
        <w:spacing w:line="560" w:lineRule="exact"/>
        <w:ind w:firstLine="690"/>
        <w:rPr>
          <w:rFonts w:ascii="Times New Roman" w:hAnsi="Times New Roman" w:eastAsia="方正仿宋_GBK" w:cs="Times New Roman"/>
          <w:spacing w:val="8"/>
          <w:kern w:val="0"/>
          <w:sz w:val="32"/>
          <w:szCs w:val="32"/>
        </w:rPr>
      </w:pPr>
      <w:r>
        <w:rPr>
          <w:rFonts w:ascii="Times New Roman" w:hAnsi="Times New Roman" w:eastAsia="方正仿宋_GBK" w:cs="Times New Roman"/>
          <w:spacing w:val="8"/>
          <w:kern w:val="0"/>
          <w:sz w:val="32"/>
          <w:szCs w:val="32"/>
        </w:rPr>
        <w:t>（五）达到净地条件。</w:t>
      </w:r>
    </w:p>
    <w:p>
      <w:pPr>
        <w:spacing w:line="560" w:lineRule="exact"/>
        <w:ind w:firstLine="675" w:firstLineChars="200"/>
        <w:rPr>
          <w:rFonts w:ascii="Times New Roman" w:hAnsi="Times New Roman" w:eastAsia="方正仿宋_GBK" w:cs="Times New Roman"/>
          <w:sz w:val="32"/>
          <w:szCs w:val="32"/>
        </w:rPr>
      </w:pPr>
      <w:r>
        <w:rPr>
          <w:rFonts w:ascii="Times New Roman" w:hAnsi="Times New Roman" w:eastAsia="方正仿宋_GBK" w:cs="Times New Roman"/>
          <w:b/>
          <w:bCs/>
          <w:spacing w:val="8"/>
          <w:kern w:val="0"/>
          <w:sz w:val="32"/>
          <w:szCs w:val="32"/>
        </w:rPr>
        <w:t>第十二条</w:t>
      </w:r>
      <w:r>
        <w:rPr>
          <w:rFonts w:hint="eastAsia" w:ascii="Times New Roman" w:hAnsi="Times New Roman" w:eastAsia="方正仿宋_GBK" w:cs="Times New Roman"/>
          <w:b/>
          <w:bCs/>
          <w:spacing w:val="8"/>
          <w:kern w:val="0"/>
          <w:sz w:val="32"/>
          <w:szCs w:val="32"/>
        </w:rPr>
        <w:t xml:space="preserve">  </w:t>
      </w:r>
      <w:r>
        <w:rPr>
          <w:rFonts w:ascii="Times New Roman" w:hAnsi="Times New Roman" w:eastAsia="方正仿宋_GBK" w:cs="Times New Roman"/>
          <w:spacing w:val="8"/>
          <w:kern w:val="0"/>
          <w:sz w:val="32"/>
          <w:szCs w:val="32"/>
        </w:rPr>
        <w:t>入市交易的集体经营性建设用地一并纳入土地供应年度计划管理，实行城乡供地规模统筹调控。</w:t>
      </w:r>
    </w:p>
    <w:p>
      <w:pPr>
        <w:spacing w:beforeLines="50" w:line="560" w:lineRule="exact"/>
        <w:jc w:val="center"/>
        <w:rPr>
          <w:rFonts w:ascii="方正黑体_GBK" w:hAnsi="Times New Roman" w:eastAsia="方正黑体_GBK" w:cs="Times New Roman"/>
          <w:sz w:val="32"/>
          <w:szCs w:val="32"/>
        </w:rPr>
      </w:pPr>
      <w:r>
        <w:rPr>
          <w:rFonts w:hint="eastAsia" w:ascii="方正黑体_GBK" w:hAnsi="Times New Roman" w:eastAsia="方正黑体_GBK" w:cs="Times New Roman"/>
          <w:sz w:val="32"/>
          <w:szCs w:val="32"/>
        </w:rPr>
        <w:t>第三章 入市主体</w:t>
      </w:r>
    </w:p>
    <w:p>
      <w:pPr>
        <w:autoSpaceDE w:val="0"/>
        <w:autoSpaceDN w:val="0"/>
        <w:snapToGrid w:val="0"/>
        <w:spacing w:line="560" w:lineRule="exact"/>
        <w:ind w:firstLine="624"/>
        <w:rPr>
          <w:rFonts w:ascii="Times New Roman" w:hAnsi="Times New Roman" w:eastAsia="方正仿宋_GBK" w:cs="Times New Roman"/>
          <w:spacing w:val="8"/>
          <w:kern w:val="0"/>
          <w:sz w:val="32"/>
          <w:szCs w:val="32"/>
        </w:rPr>
      </w:pPr>
      <w:r>
        <w:rPr>
          <w:rFonts w:ascii="Times New Roman" w:hAnsi="Times New Roman" w:eastAsia="方正仿宋_GBK" w:cs="Times New Roman"/>
          <w:b/>
          <w:bCs/>
          <w:spacing w:val="8"/>
          <w:kern w:val="0"/>
          <w:sz w:val="32"/>
          <w:szCs w:val="32"/>
        </w:rPr>
        <w:t>第十三条</w:t>
      </w:r>
      <w:r>
        <w:rPr>
          <w:rFonts w:hint="eastAsia" w:ascii="Times New Roman" w:hAnsi="Times New Roman" w:eastAsia="方正仿宋_GBK" w:cs="Times New Roman"/>
          <w:b/>
          <w:bCs/>
          <w:spacing w:val="8"/>
          <w:kern w:val="0"/>
          <w:sz w:val="32"/>
          <w:szCs w:val="32"/>
        </w:rPr>
        <w:t xml:space="preserve">  </w:t>
      </w:r>
      <w:r>
        <w:rPr>
          <w:rFonts w:ascii="Times New Roman" w:hAnsi="Times New Roman" w:eastAsia="方正仿宋_GBK" w:cs="Times New Roman"/>
          <w:spacing w:val="8"/>
          <w:kern w:val="0"/>
          <w:sz w:val="32"/>
          <w:szCs w:val="32"/>
        </w:rPr>
        <w:t>农民集体是农村集体经营性建设用地的入市主体并享有其所有权。鼓励农民集体以合理方式委托代理主体代为管理入市相关事务。</w:t>
      </w:r>
    </w:p>
    <w:p>
      <w:pPr>
        <w:autoSpaceDE w:val="0"/>
        <w:autoSpaceDN w:val="0"/>
        <w:snapToGrid w:val="0"/>
        <w:spacing w:line="560" w:lineRule="exact"/>
        <w:ind w:firstLine="624"/>
        <w:rPr>
          <w:rFonts w:ascii="Times New Roman" w:hAnsi="Times New Roman" w:eastAsia="方正仿宋_GBK" w:cs="Times New Roman"/>
          <w:snapToGrid w:val="0"/>
          <w:kern w:val="32"/>
          <w:sz w:val="32"/>
          <w:szCs w:val="32"/>
        </w:rPr>
      </w:pPr>
      <w:r>
        <w:rPr>
          <w:rFonts w:ascii="Times New Roman" w:hAnsi="Times New Roman" w:eastAsia="方正仿宋_GBK" w:cs="Times New Roman"/>
          <w:b/>
          <w:bCs/>
          <w:spacing w:val="8"/>
          <w:kern w:val="0"/>
          <w:sz w:val="32"/>
          <w:szCs w:val="32"/>
        </w:rPr>
        <w:t>第十四条</w:t>
      </w:r>
      <w:r>
        <w:rPr>
          <w:rFonts w:hint="eastAsia" w:ascii="Times New Roman" w:hAnsi="Times New Roman" w:eastAsia="方正仿宋_GBK" w:cs="Times New Roman"/>
          <w:b/>
          <w:bCs/>
          <w:spacing w:val="8"/>
          <w:kern w:val="0"/>
          <w:sz w:val="32"/>
          <w:szCs w:val="32"/>
        </w:rPr>
        <w:t xml:space="preserve">  </w:t>
      </w:r>
      <w:r>
        <w:rPr>
          <w:rFonts w:ascii="Times New Roman" w:hAnsi="Times New Roman" w:eastAsia="方正仿宋_GBK" w:cs="Times New Roman"/>
          <w:spacing w:val="8"/>
          <w:kern w:val="0"/>
          <w:sz w:val="32"/>
          <w:szCs w:val="32"/>
        </w:rPr>
        <w:t>集体经营性建设用地属镇街集体经济组织的，可以由镇街资产管理公司或其代理人作为入市代理实施主体。</w:t>
      </w:r>
    </w:p>
    <w:p>
      <w:pPr>
        <w:spacing w:line="560" w:lineRule="exact"/>
        <w:ind w:firstLine="675" w:firstLineChars="200"/>
        <w:rPr>
          <w:rFonts w:ascii="Times New Roman" w:hAnsi="Times New Roman" w:eastAsia="方正仿宋_GBK" w:cs="Times New Roman"/>
          <w:spacing w:val="8"/>
          <w:kern w:val="0"/>
          <w:sz w:val="32"/>
          <w:szCs w:val="32"/>
        </w:rPr>
      </w:pPr>
      <w:r>
        <w:rPr>
          <w:rFonts w:ascii="Times New Roman" w:hAnsi="Times New Roman" w:eastAsia="方正仿宋_GBK" w:cs="Times New Roman"/>
          <w:b/>
          <w:bCs/>
          <w:spacing w:val="8"/>
          <w:kern w:val="0"/>
          <w:sz w:val="32"/>
          <w:szCs w:val="32"/>
        </w:rPr>
        <w:t>第十五条</w:t>
      </w:r>
      <w:r>
        <w:rPr>
          <w:rFonts w:hint="eastAsia" w:ascii="Times New Roman" w:hAnsi="Times New Roman" w:eastAsia="方正仿宋_GBK" w:cs="Times New Roman"/>
          <w:b/>
          <w:bCs/>
          <w:spacing w:val="8"/>
          <w:kern w:val="0"/>
          <w:sz w:val="32"/>
          <w:szCs w:val="32"/>
        </w:rPr>
        <w:t xml:space="preserve">  </w:t>
      </w:r>
      <w:r>
        <w:rPr>
          <w:rFonts w:ascii="Times New Roman" w:hAnsi="Times New Roman" w:eastAsia="方正仿宋_GBK" w:cs="Times New Roman"/>
          <w:spacing w:val="8"/>
          <w:kern w:val="0"/>
          <w:sz w:val="32"/>
          <w:szCs w:val="32"/>
        </w:rPr>
        <w:t>集体经营性建设用地属村集体经济组织的或者村内其他集体经济组织的，可以组建村资产管理公司或委托镇街资产管理公司作为入市代理实施主体。</w:t>
      </w:r>
    </w:p>
    <w:p>
      <w:pPr>
        <w:spacing w:beforeLines="50" w:line="560" w:lineRule="exact"/>
        <w:jc w:val="center"/>
        <w:rPr>
          <w:rFonts w:ascii="方正黑体_GBK" w:hAnsi="Times New Roman" w:eastAsia="方正黑体_GBK" w:cs="Times New Roman"/>
          <w:sz w:val="32"/>
          <w:szCs w:val="32"/>
        </w:rPr>
      </w:pPr>
      <w:r>
        <w:rPr>
          <w:rFonts w:hint="eastAsia" w:ascii="方正黑体_GBK" w:hAnsi="Times New Roman" w:eastAsia="方正黑体_GBK" w:cs="Times New Roman"/>
          <w:sz w:val="32"/>
          <w:szCs w:val="32"/>
        </w:rPr>
        <w:t>第四章 入市方式</w:t>
      </w:r>
    </w:p>
    <w:p>
      <w:pPr>
        <w:spacing w:line="560" w:lineRule="exact"/>
        <w:ind w:firstLine="570"/>
        <w:rPr>
          <w:rFonts w:ascii="Times New Roman" w:hAnsi="Times New Roman" w:eastAsia="方正仿宋_GBK" w:cs="Times New Roman"/>
          <w:sz w:val="32"/>
          <w:szCs w:val="32"/>
        </w:rPr>
      </w:pPr>
      <w:r>
        <w:rPr>
          <w:rFonts w:ascii="Times New Roman" w:hAnsi="Times New Roman" w:eastAsia="方正仿宋_GBK" w:cs="Times New Roman"/>
          <w:b/>
          <w:bCs/>
          <w:spacing w:val="8"/>
          <w:kern w:val="0"/>
          <w:sz w:val="32"/>
          <w:szCs w:val="32"/>
        </w:rPr>
        <w:t>第十六条</w:t>
      </w:r>
      <w:r>
        <w:rPr>
          <w:rFonts w:hint="eastAsia" w:ascii="Times New Roman" w:hAnsi="Times New Roman" w:eastAsia="方正仿宋_GBK" w:cs="Times New Roman"/>
          <w:b/>
          <w:bCs/>
          <w:spacing w:val="8"/>
          <w:kern w:val="0"/>
          <w:sz w:val="32"/>
          <w:szCs w:val="32"/>
        </w:rPr>
        <w:t xml:space="preserve">  </w:t>
      </w:r>
      <w:r>
        <w:rPr>
          <w:rFonts w:ascii="Times New Roman" w:hAnsi="Times New Roman" w:eastAsia="方正仿宋_GBK" w:cs="Times New Roman"/>
          <w:spacing w:val="8"/>
          <w:kern w:val="0"/>
          <w:sz w:val="32"/>
          <w:szCs w:val="32"/>
        </w:rPr>
        <w:t>集体经营性建设用地可按出让、租赁、作价出资（入股）等有偿使用方式入市。依法取得的集体经营性建设用地使用权，在使用期限内可以转让、出租、抵押。</w:t>
      </w:r>
    </w:p>
    <w:p>
      <w:pPr>
        <w:spacing w:line="560" w:lineRule="exact"/>
        <w:ind w:firstLine="570"/>
        <w:rPr>
          <w:rFonts w:ascii="Times New Roman" w:hAnsi="Times New Roman" w:eastAsia="方正仿宋_GBK" w:cs="Times New Roman"/>
          <w:spacing w:val="8"/>
          <w:kern w:val="0"/>
          <w:sz w:val="32"/>
          <w:szCs w:val="32"/>
        </w:rPr>
      </w:pPr>
      <w:r>
        <w:rPr>
          <w:rFonts w:ascii="Times New Roman" w:hAnsi="Times New Roman" w:eastAsia="方正仿宋_GBK" w:cs="Times New Roman"/>
          <w:b/>
          <w:bCs/>
          <w:spacing w:val="8"/>
          <w:kern w:val="0"/>
          <w:sz w:val="32"/>
          <w:szCs w:val="32"/>
        </w:rPr>
        <w:t>第十七条</w:t>
      </w:r>
      <w:r>
        <w:rPr>
          <w:rFonts w:hint="eastAsia" w:ascii="Times New Roman" w:hAnsi="Times New Roman" w:eastAsia="方正仿宋_GBK" w:cs="Times New Roman"/>
          <w:b/>
          <w:bCs/>
          <w:spacing w:val="8"/>
          <w:kern w:val="0"/>
          <w:sz w:val="32"/>
          <w:szCs w:val="32"/>
        </w:rPr>
        <w:t xml:space="preserve">  </w:t>
      </w:r>
      <w:r>
        <w:rPr>
          <w:rFonts w:ascii="Times New Roman" w:hAnsi="Times New Roman" w:eastAsia="方正仿宋_GBK" w:cs="Times New Roman"/>
          <w:spacing w:val="8"/>
          <w:kern w:val="0"/>
          <w:sz w:val="32"/>
          <w:szCs w:val="32"/>
        </w:rPr>
        <w:t>集体经营性建设用地使用权出让、作价出资（入股）入市的，最高年限为工矿、仓储用地50年</w:t>
      </w:r>
      <w:r>
        <w:rPr>
          <w:rFonts w:hint="eastAsia" w:ascii="Times New Roman" w:hAnsi="Times New Roman" w:eastAsia="方正仿宋_GBK" w:cs="Times New Roman"/>
          <w:spacing w:val="8"/>
          <w:kern w:val="0"/>
          <w:sz w:val="32"/>
          <w:szCs w:val="32"/>
        </w:rPr>
        <w:t>，一般年限设定为20年</w:t>
      </w:r>
      <w:r>
        <w:rPr>
          <w:rFonts w:ascii="Times New Roman" w:hAnsi="Times New Roman" w:eastAsia="方正仿宋_GBK" w:cs="Times New Roman"/>
          <w:spacing w:val="8"/>
          <w:kern w:val="0"/>
          <w:sz w:val="32"/>
          <w:szCs w:val="32"/>
        </w:rPr>
        <w:t>；商服、旅游等用地40年。集体经营性建设用地使用权以租赁方式入市的，最低租赁期限不少于5年，最高租赁期限不得超过20年。</w:t>
      </w:r>
    </w:p>
    <w:p>
      <w:pPr>
        <w:spacing w:line="560" w:lineRule="exact"/>
        <w:ind w:firstLine="675" w:firstLineChars="200"/>
        <w:rPr>
          <w:rFonts w:ascii="Times New Roman" w:hAnsi="Times New Roman" w:eastAsia="方正仿宋_GBK" w:cs="Times New Roman"/>
          <w:spacing w:val="8"/>
          <w:kern w:val="0"/>
          <w:sz w:val="32"/>
          <w:szCs w:val="32"/>
        </w:rPr>
      </w:pPr>
      <w:r>
        <w:rPr>
          <w:rFonts w:ascii="Times New Roman" w:hAnsi="Times New Roman" w:eastAsia="方正仿宋_GBK" w:cs="Times New Roman"/>
          <w:b/>
          <w:bCs/>
          <w:spacing w:val="8"/>
          <w:kern w:val="0"/>
          <w:sz w:val="32"/>
          <w:szCs w:val="32"/>
        </w:rPr>
        <w:t>第十八条</w:t>
      </w:r>
      <w:r>
        <w:rPr>
          <w:rFonts w:hint="eastAsia" w:ascii="Times New Roman" w:hAnsi="Times New Roman" w:eastAsia="方正仿宋_GBK" w:cs="Times New Roman"/>
          <w:b/>
          <w:bCs/>
          <w:spacing w:val="8"/>
          <w:kern w:val="0"/>
          <w:sz w:val="32"/>
          <w:szCs w:val="32"/>
        </w:rPr>
        <w:t xml:space="preserve">  </w:t>
      </w:r>
      <w:r>
        <w:rPr>
          <w:rFonts w:ascii="Times New Roman" w:hAnsi="Times New Roman" w:eastAsia="方正仿宋_GBK" w:cs="Times New Roman"/>
          <w:spacing w:val="8"/>
          <w:kern w:val="0"/>
          <w:sz w:val="32"/>
          <w:szCs w:val="32"/>
        </w:rPr>
        <w:t>集体经营性建设用地出让，是指集体经营性建设用地所有权人将一定年限的集体经营性建设用地使用权出让，由集体经营性建设用地受让人向集体经营性建设用地所有权人支付土地出让价款的行为。</w:t>
      </w:r>
    </w:p>
    <w:p>
      <w:pPr>
        <w:spacing w:line="560" w:lineRule="exact"/>
        <w:ind w:firstLine="600"/>
        <w:rPr>
          <w:rFonts w:ascii="Times New Roman" w:hAnsi="Times New Roman" w:eastAsia="方正仿宋_GBK" w:cs="Times New Roman"/>
          <w:spacing w:val="8"/>
          <w:kern w:val="0"/>
          <w:sz w:val="32"/>
          <w:szCs w:val="32"/>
        </w:rPr>
      </w:pPr>
      <w:r>
        <w:rPr>
          <w:rFonts w:ascii="Times New Roman" w:hAnsi="Times New Roman" w:eastAsia="方正仿宋_GBK" w:cs="Times New Roman"/>
          <w:b/>
          <w:bCs/>
          <w:spacing w:val="8"/>
          <w:kern w:val="0"/>
          <w:sz w:val="32"/>
          <w:szCs w:val="32"/>
        </w:rPr>
        <w:t>第十九条</w:t>
      </w:r>
      <w:r>
        <w:rPr>
          <w:rFonts w:hint="eastAsia" w:ascii="Times New Roman" w:hAnsi="Times New Roman" w:eastAsia="方正仿宋_GBK" w:cs="Times New Roman"/>
          <w:b/>
          <w:bCs/>
          <w:spacing w:val="8"/>
          <w:kern w:val="0"/>
          <w:sz w:val="32"/>
          <w:szCs w:val="32"/>
        </w:rPr>
        <w:t xml:space="preserve">  </w:t>
      </w:r>
      <w:r>
        <w:rPr>
          <w:rFonts w:ascii="Times New Roman" w:hAnsi="Times New Roman" w:eastAsia="方正仿宋_GBK" w:cs="Times New Roman"/>
          <w:spacing w:val="8"/>
          <w:kern w:val="0"/>
          <w:sz w:val="32"/>
          <w:szCs w:val="32"/>
        </w:rPr>
        <w:t>集体经营性建设用地租赁，是指集体经营性建设用地所有权人将集体经营性建设用地一定期限内的使用权租赁给土地使用者，由土地使用者根据合同约定支付租金的行为。</w:t>
      </w:r>
    </w:p>
    <w:p>
      <w:pPr>
        <w:spacing w:line="560" w:lineRule="exact"/>
        <w:ind w:firstLine="675" w:firstLineChars="200"/>
        <w:rPr>
          <w:rFonts w:ascii="Times New Roman" w:hAnsi="Times New Roman" w:eastAsia="方正仿宋_GBK" w:cs="Times New Roman"/>
          <w:spacing w:val="8"/>
          <w:kern w:val="0"/>
          <w:sz w:val="32"/>
          <w:szCs w:val="32"/>
        </w:rPr>
      </w:pPr>
      <w:r>
        <w:rPr>
          <w:rFonts w:ascii="Times New Roman" w:hAnsi="Times New Roman" w:eastAsia="方正仿宋_GBK" w:cs="Times New Roman"/>
          <w:b/>
          <w:bCs/>
          <w:spacing w:val="8"/>
          <w:kern w:val="0"/>
          <w:sz w:val="32"/>
          <w:szCs w:val="32"/>
        </w:rPr>
        <w:t>第二十条</w:t>
      </w:r>
      <w:r>
        <w:rPr>
          <w:rFonts w:hint="eastAsia" w:ascii="Times New Roman" w:hAnsi="Times New Roman" w:eastAsia="方正仿宋_GBK" w:cs="Times New Roman"/>
          <w:b/>
          <w:bCs/>
          <w:spacing w:val="8"/>
          <w:kern w:val="0"/>
          <w:sz w:val="32"/>
          <w:szCs w:val="32"/>
        </w:rPr>
        <w:t xml:space="preserve">  </w:t>
      </w:r>
      <w:r>
        <w:rPr>
          <w:rFonts w:ascii="Times New Roman" w:hAnsi="Times New Roman" w:eastAsia="方正仿宋_GBK" w:cs="Times New Roman"/>
          <w:spacing w:val="8"/>
          <w:kern w:val="0"/>
          <w:sz w:val="32"/>
          <w:szCs w:val="32"/>
        </w:rPr>
        <w:t>集体经营性建设用地作价出资（入股），是指集体经营性建设用地所有权人以一定期限的集体经营性建设用地使用权作价，作为出资与他人组建新企业或增资入股到已有企业的行为，该土地使用权由企业享有。集体经营性建设用地的土地使用权作价出资（入股）形成的股权由集体经营性建设用地所有权人或其委托的主体单位享有。</w:t>
      </w:r>
    </w:p>
    <w:p>
      <w:pPr>
        <w:spacing w:line="560" w:lineRule="exact"/>
        <w:ind w:firstLine="675" w:firstLineChars="200"/>
        <w:rPr>
          <w:rFonts w:ascii="Times New Roman" w:hAnsi="Times New Roman" w:eastAsia="方正仿宋_GBK" w:cs="Times New Roman"/>
          <w:spacing w:val="8"/>
          <w:kern w:val="0"/>
          <w:sz w:val="32"/>
          <w:szCs w:val="32"/>
        </w:rPr>
      </w:pPr>
      <w:r>
        <w:rPr>
          <w:rFonts w:ascii="Times New Roman" w:hAnsi="Times New Roman" w:eastAsia="方正仿宋_GBK" w:cs="Times New Roman"/>
          <w:b/>
          <w:bCs/>
          <w:spacing w:val="8"/>
          <w:kern w:val="0"/>
          <w:sz w:val="32"/>
          <w:szCs w:val="32"/>
        </w:rPr>
        <w:t>第二十一条</w:t>
      </w:r>
      <w:r>
        <w:rPr>
          <w:rFonts w:hint="eastAsia" w:ascii="Times New Roman" w:hAnsi="Times New Roman" w:eastAsia="方正仿宋_GBK" w:cs="Times New Roman"/>
          <w:b/>
          <w:bCs/>
          <w:spacing w:val="8"/>
          <w:kern w:val="0"/>
          <w:sz w:val="32"/>
          <w:szCs w:val="32"/>
        </w:rPr>
        <w:t xml:space="preserve">  </w:t>
      </w:r>
      <w:r>
        <w:rPr>
          <w:rFonts w:ascii="Times New Roman" w:hAnsi="Times New Roman" w:eastAsia="方正仿宋_GBK" w:cs="Times New Roman"/>
          <w:spacing w:val="8"/>
          <w:kern w:val="0"/>
          <w:sz w:val="32"/>
          <w:szCs w:val="32"/>
        </w:rPr>
        <w:t>集体经营性建设用地使用权转让，是指集体经营性建设用地使用权人按照集体经营性建设用地出让合同的相关规定将集体经营性建设用地使用权再转移的行为。</w:t>
      </w:r>
    </w:p>
    <w:p>
      <w:pPr>
        <w:spacing w:line="560" w:lineRule="exact"/>
        <w:ind w:firstLine="672" w:firstLineChars="200"/>
        <w:rPr>
          <w:rFonts w:ascii="Times New Roman" w:hAnsi="Times New Roman" w:eastAsia="方正仿宋_GBK" w:cs="Times New Roman"/>
          <w:spacing w:val="8"/>
          <w:kern w:val="0"/>
          <w:sz w:val="32"/>
          <w:szCs w:val="32"/>
        </w:rPr>
      </w:pPr>
      <w:r>
        <w:rPr>
          <w:rFonts w:ascii="Times New Roman" w:hAnsi="Times New Roman" w:eastAsia="方正仿宋_GBK" w:cs="Times New Roman"/>
          <w:spacing w:val="8"/>
          <w:kern w:val="0"/>
          <w:sz w:val="32"/>
          <w:szCs w:val="32"/>
        </w:rPr>
        <w:t>集体经营性建设用地使用权出租，是指集体经营性建设用地使用权人作为出租人，按照集体经营性建设用地出让合同的相关规定将集体经营性建设用地使用权出租，由承租人向出租人支付租金的行为。</w:t>
      </w:r>
    </w:p>
    <w:p>
      <w:pPr>
        <w:spacing w:line="560" w:lineRule="exact"/>
        <w:ind w:firstLine="675" w:firstLineChars="200"/>
        <w:rPr>
          <w:rFonts w:ascii="Times New Roman" w:hAnsi="Times New Roman" w:eastAsia="方正仿宋_GBK" w:cs="Times New Roman"/>
          <w:spacing w:val="8"/>
          <w:kern w:val="0"/>
          <w:sz w:val="32"/>
          <w:szCs w:val="32"/>
        </w:rPr>
      </w:pPr>
      <w:r>
        <w:rPr>
          <w:rFonts w:ascii="Times New Roman" w:hAnsi="Times New Roman" w:eastAsia="方正仿宋_GBK" w:cs="Times New Roman"/>
          <w:b/>
          <w:bCs/>
          <w:spacing w:val="8"/>
          <w:kern w:val="0"/>
          <w:sz w:val="32"/>
          <w:szCs w:val="32"/>
        </w:rPr>
        <w:t>第二十二条</w:t>
      </w:r>
      <w:r>
        <w:rPr>
          <w:rFonts w:hint="eastAsia" w:ascii="Times New Roman" w:hAnsi="Times New Roman" w:eastAsia="方正仿宋_GBK" w:cs="Times New Roman"/>
          <w:b/>
          <w:bCs/>
          <w:spacing w:val="8"/>
          <w:kern w:val="0"/>
          <w:sz w:val="32"/>
          <w:szCs w:val="32"/>
        </w:rPr>
        <w:t xml:space="preserve">  </w:t>
      </w:r>
      <w:r>
        <w:rPr>
          <w:rFonts w:ascii="Times New Roman" w:hAnsi="Times New Roman" w:eastAsia="方正仿宋_GBK" w:cs="Times New Roman"/>
          <w:spacing w:val="8"/>
          <w:kern w:val="0"/>
          <w:sz w:val="32"/>
          <w:szCs w:val="32"/>
        </w:rPr>
        <w:t>集体经营性建设用地使用权抵押，是指将集体经营性建设用地使用权作为债权担保的行为。以出让、作价出资（入股）、租赁和转让方式取得的集体经营性建设用地使用权可按照相关规定办理抵押。集体经营性建设用地使用权抵押贷款试点暂行办法另行制定。</w:t>
      </w:r>
    </w:p>
    <w:p>
      <w:pPr>
        <w:spacing w:line="560" w:lineRule="exact"/>
        <w:ind w:firstLine="672" w:firstLineChars="200"/>
        <w:rPr>
          <w:rFonts w:ascii="Times New Roman" w:hAnsi="Times New Roman" w:eastAsia="方正仿宋_GBK" w:cs="Times New Roman"/>
          <w:spacing w:val="8"/>
          <w:kern w:val="0"/>
          <w:sz w:val="32"/>
          <w:szCs w:val="32"/>
        </w:rPr>
      </w:pPr>
      <w:r>
        <w:rPr>
          <w:rFonts w:ascii="Times New Roman" w:hAnsi="Times New Roman" w:eastAsia="方正仿宋_GBK" w:cs="Times New Roman"/>
          <w:spacing w:val="8"/>
          <w:kern w:val="0"/>
          <w:sz w:val="32"/>
          <w:szCs w:val="32"/>
        </w:rPr>
        <w:t>集体经营性建设用地使用权抵押应当到区规划资源分局办理抵押登记；抵押权因债务清偿或其他原因而消灭的，应当办理注销抵押登记。</w:t>
      </w:r>
    </w:p>
    <w:p>
      <w:pPr>
        <w:spacing w:line="560" w:lineRule="exact"/>
        <w:ind w:firstLine="675" w:firstLineChars="200"/>
        <w:rPr>
          <w:rFonts w:ascii="Times New Roman" w:hAnsi="Times New Roman" w:eastAsia="方正仿宋_GBK" w:cs="Times New Roman"/>
          <w:sz w:val="32"/>
          <w:szCs w:val="32"/>
        </w:rPr>
      </w:pPr>
      <w:r>
        <w:rPr>
          <w:rFonts w:ascii="Times New Roman" w:hAnsi="Times New Roman" w:eastAsia="方正仿宋_GBK" w:cs="Times New Roman"/>
          <w:b/>
          <w:bCs/>
          <w:spacing w:val="8"/>
          <w:kern w:val="0"/>
          <w:sz w:val="32"/>
          <w:szCs w:val="32"/>
        </w:rPr>
        <w:t>第二十三条</w:t>
      </w:r>
      <w:r>
        <w:rPr>
          <w:rFonts w:hint="eastAsia" w:ascii="Times New Roman" w:hAnsi="Times New Roman" w:eastAsia="方正仿宋_GBK" w:cs="Times New Roman"/>
          <w:b/>
          <w:bCs/>
          <w:spacing w:val="8"/>
          <w:kern w:val="0"/>
          <w:sz w:val="32"/>
          <w:szCs w:val="32"/>
        </w:rPr>
        <w:t xml:space="preserve">  </w:t>
      </w:r>
      <w:r>
        <w:rPr>
          <w:rFonts w:ascii="Times New Roman" w:hAnsi="Times New Roman" w:eastAsia="方正仿宋_GBK" w:cs="Times New Roman"/>
          <w:spacing w:val="8"/>
          <w:kern w:val="0"/>
          <w:sz w:val="32"/>
          <w:szCs w:val="32"/>
        </w:rPr>
        <w:t>以租赁方式取得集体经营性建设用地使用权抵押的，其抵押期限不得超过租赁期限，抵押登记证明应当注明租赁土地的租赁期限和租金交纳情况。</w:t>
      </w:r>
    </w:p>
    <w:p>
      <w:pPr>
        <w:spacing w:beforeLines="50" w:line="560" w:lineRule="exact"/>
        <w:jc w:val="center"/>
        <w:rPr>
          <w:rFonts w:ascii="方正黑体_GBK" w:hAnsi="Times New Roman" w:eastAsia="方正黑体_GBK" w:cs="Times New Roman"/>
          <w:sz w:val="32"/>
          <w:szCs w:val="32"/>
        </w:rPr>
      </w:pPr>
      <w:r>
        <w:rPr>
          <w:rFonts w:hint="eastAsia" w:ascii="方正黑体_GBK" w:hAnsi="Times New Roman" w:eastAsia="方正黑体_GBK" w:cs="Times New Roman"/>
          <w:sz w:val="32"/>
          <w:szCs w:val="32"/>
        </w:rPr>
        <w:t>第五章 入市程序</w:t>
      </w:r>
    </w:p>
    <w:p>
      <w:pPr>
        <w:spacing w:line="560" w:lineRule="exact"/>
        <w:ind w:firstLine="675" w:firstLineChars="200"/>
        <w:rPr>
          <w:rFonts w:ascii="Times New Roman" w:hAnsi="Times New Roman" w:eastAsia="方正仿宋_GBK" w:cs="Times New Roman"/>
          <w:spacing w:val="8"/>
          <w:kern w:val="0"/>
          <w:sz w:val="32"/>
          <w:szCs w:val="32"/>
        </w:rPr>
      </w:pPr>
      <w:r>
        <w:rPr>
          <w:rFonts w:ascii="Times New Roman" w:hAnsi="Times New Roman" w:eastAsia="方正仿宋_GBK" w:cs="Times New Roman"/>
          <w:b/>
          <w:bCs/>
          <w:spacing w:val="8"/>
          <w:kern w:val="0"/>
          <w:sz w:val="32"/>
          <w:szCs w:val="32"/>
        </w:rPr>
        <w:t>第二十四条</w:t>
      </w:r>
      <w:r>
        <w:rPr>
          <w:rFonts w:hint="eastAsia" w:ascii="Times New Roman" w:hAnsi="Times New Roman" w:eastAsia="方正仿宋_GBK" w:cs="Times New Roman"/>
          <w:b/>
          <w:bCs/>
          <w:spacing w:val="8"/>
          <w:kern w:val="0"/>
          <w:sz w:val="32"/>
          <w:szCs w:val="32"/>
        </w:rPr>
        <w:t xml:space="preserve">  </w:t>
      </w:r>
      <w:r>
        <w:rPr>
          <w:rFonts w:ascii="Times New Roman" w:hAnsi="Times New Roman" w:eastAsia="方正仿宋_GBK" w:cs="Times New Roman"/>
          <w:spacing w:val="8"/>
          <w:kern w:val="0"/>
          <w:sz w:val="32"/>
          <w:szCs w:val="32"/>
        </w:rPr>
        <w:t>集体经营性建设用地出让、租赁交易形式有招标、拍卖、挂牌和协议等。原则上应当采用招标、拍卖和挂牌形式交易。</w:t>
      </w:r>
    </w:p>
    <w:p>
      <w:pPr>
        <w:spacing w:line="560" w:lineRule="exact"/>
        <w:ind w:firstLine="675" w:firstLineChars="200"/>
        <w:rPr>
          <w:rFonts w:ascii="Times New Roman" w:hAnsi="Times New Roman" w:eastAsia="方正仿宋_GBK" w:cs="Times New Roman"/>
          <w:spacing w:val="8"/>
          <w:kern w:val="0"/>
          <w:sz w:val="32"/>
          <w:szCs w:val="32"/>
        </w:rPr>
      </w:pPr>
      <w:r>
        <w:rPr>
          <w:rFonts w:ascii="Times New Roman" w:hAnsi="Times New Roman" w:eastAsia="方正仿宋_GBK" w:cs="Times New Roman"/>
          <w:b/>
          <w:bCs/>
          <w:spacing w:val="8"/>
          <w:kern w:val="0"/>
          <w:sz w:val="32"/>
          <w:szCs w:val="32"/>
        </w:rPr>
        <w:t>第二十五条</w:t>
      </w:r>
      <w:r>
        <w:rPr>
          <w:rFonts w:hint="eastAsia" w:ascii="Times New Roman" w:hAnsi="Times New Roman" w:eastAsia="方正仿宋_GBK" w:cs="Times New Roman"/>
          <w:b/>
          <w:bCs/>
          <w:spacing w:val="8"/>
          <w:kern w:val="0"/>
          <w:sz w:val="32"/>
          <w:szCs w:val="32"/>
        </w:rPr>
        <w:t xml:space="preserve">  </w:t>
      </w:r>
      <w:r>
        <w:rPr>
          <w:rFonts w:ascii="Times New Roman" w:hAnsi="Times New Roman" w:eastAsia="方正仿宋_GBK" w:cs="Times New Roman"/>
          <w:spacing w:val="8"/>
          <w:kern w:val="0"/>
          <w:sz w:val="32"/>
          <w:szCs w:val="32"/>
        </w:rPr>
        <w:t>集体经营性建设用地入市应由本集体经济组织或村民代表会议集体研究，经本集体经济组织成员的村民会议三分之二以上成员或者三分之二以上村民代表同意，依法形成《集体经营性建设用地入市决议》。</w:t>
      </w:r>
    </w:p>
    <w:p>
      <w:pPr>
        <w:spacing w:line="560" w:lineRule="exact"/>
        <w:ind w:firstLine="675" w:firstLineChars="200"/>
        <w:rPr>
          <w:rFonts w:ascii="Times New Roman" w:hAnsi="Times New Roman" w:eastAsia="方正仿宋_GBK" w:cs="Times New Roman"/>
          <w:spacing w:val="8"/>
          <w:kern w:val="0"/>
          <w:sz w:val="32"/>
          <w:szCs w:val="32"/>
        </w:rPr>
      </w:pPr>
      <w:r>
        <w:rPr>
          <w:rFonts w:ascii="Times New Roman" w:hAnsi="Times New Roman" w:eastAsia="方正仿宋_GBK" w:cs="Times New Roman"/>
          <w:b/>
          <w:bCs/>
          <w:spacing w:val="8"/>
          <w:kern w:val="0"/>
          <w:sz w:val="32"/>
          <w:szCs w:val="32"/>
        </w:rPr>
        <w:t>第二十六条</w:t>
      </w:r>
      <w:r>
        <w:rPr>
          <w:rFonts w:hint="eastAsia" w:ascii="Times New Roman" w:hAnsi="Times New Roman" w:eastAsia="方正仿宋_GBK" w:cs="Times New Roman"/>
          <w:b/>
          <w:bCs/>
          <w:spacing w:val="8"/>
          <w:kern w:val="0"/>
          <w:sz w:val="32"/>
          <w:szCs w:val="32"/>
        </w:rPr>
        <w:t xml:space="preserve">  </w:t>
      </w:r>
      <w:r>
        <w:rPr>
          <w:rFonts w:ascii="Times New Roman" w:hAnsi="Times New Roman" w:eastAsia="方正仿宋_GBK" w:cs="Times New Roman"/>
          <w:spacing w:val="8"/>
          <w:kern w:val="0"/>
          <w:sz w:val="32"/>
          <w:szCs w:val="32"/>
        </w:rPr>
        <w:t>《集体经营性建设用地入市决议》包括：</w:t>
      </w:r>
    </w:p>
    <w:p>
      <w:pPr>
        <w:spacing w:line="560" w:lineRule="exact"/>
        <w:ind w:firstLine="672" w:firstLineChars="200"/>
        <w:rPr>
          <w:rFonts w:ascii="Times New Roman" w:hAnsi="Times New Roman" w:eastAsia="方正仿宋_GBK" w:cs="Times New Roman"/>
          <w:spacing w:val="8"/>
          <w:kern w:val="0"/>
          <w:sz w:val="32"/>
          <w:szCs w:val="32"/>
        </w:rPr>
      </w:pPr>
      <w:r>
        <w:rPr>
          <w:rFonts w:ascii="Times New Roman" w:hAnsi="Times New Roman" w:eastAsia="方正仿宋_GBK" w:cs="Times New Roman"/>
          <w:spacing w:val="8"/>
          <w:kern w:val="0"/>
          <w:sz w:val="32"/>
          <w:szCs w:val="32"/>
        </w:rPr>
        <w:t>（一）载明集体经营性建设用地所有权人、地块位置、四至、面积、开发用途、规划条件等；</w:t>
      </w:r>
    </w:p>
    <w:p>
      <w:pPr>
        <w:spacing w:line="560" w:lineRule="exact"/>
        <w:ind w:firstLine="672" w:firstLineChars="200"/>
        <w:rPr>
          <w:rFonts w:ascii="Times New Roman" w:hAnsi="Times New Roman" w:eastAsia="方正仿宋_GBK" w:cs="Times New Roman"/>
          <w:spacing w:val="8"/>
          <w:kern w:val="0"/>
          <w:sz w:val="32"/>
          <w:szCs w:val="32"/>
        </w:rPr>
      </w:pPr>
      <w:r>
        <w:rPr>
          <w:rFonts w:ascii="Times New Roman" w:hAnsi="Times New Roman" w:eastAsia="方正仿宋_GBK" w:cs="Times New Roman"/>
          <w:spacing w:val="8"/>
          <w:kern w:val="0"/>
          <w:sz w:val="32"/>
          <w:szCs w:val="32"/>
        </w:rPr>
        <w:t>（二）集体经营性建设用地入市有偿使用方式、使用年限；</w:t>
      </w:r>
    </w:p>
    <w:p>
      <w:pPr>
        <w:spacing w:line="560" w:lineRule="exact"/>
        <w:ind w:firstLine="672" w:firstLineChars="200"/>
        <w:rPr>
          <w:rFonts w:ascii="Times New Roman" w:hAnsi="Times New Roman" w:eastAsia="方正仿宋_GBK" w:cs="Times New Roman"/>
          <w:spacing w:val="8"/>
          <w:kern w:val="0"/>
          <w:sz w:val="32"/>
          <w:szCs w:val="32"/>
        </w:rPr>
      </w:pPr>
      <w:r>
        <w:rPr>
          <w:rFonts w:ascii="Times New Roman" w:hAnsi="Times New Roman" w:eastAsia="方正仿宋_GBK" w:cs="Times New Roman"/>
          <w:spacing w:val="8"/>
          <w:kern w:val="0"/>
          <w:sz w:val="32"/>
          <w:szCs w:val="32"/>
        </w:rPr>
        <w:t>（三）集体经营性建设用地入市交易的形式、集体组织内部土地经济关系调整、委托入市实施主体；</w:t>
      </w:r>
    </w:p>
    <w:p>
      <w:pPr>
        <w:spacing w:line="560" w:lineRule="exact"/>
        <w:ind w:firstLine="672" w:firstLineChars="200"/>
        <w:rPr>
          <w:rFonts w:ascii="Times New Roman" w:hAnsi="Times New Roman" w:eastAsia="方正仿宋_GBK" w:cs="Times New Roman"/>
          <w:spacing w:val="8"/>
          <w:kern w:val="0"/>
          <w:sz w:val="32"/>
          <w:szCs w:val="32"/>
        </w:rPr>
      </w:pPr>
      <w:r>
        <w:rPr>
          <w:rFonts w:ascii="Times New Roman" w:hAnsi="Times New Roman" w:eastAsia="方正仿宋_GBK" w:cs="Times New Roman"/>
          <w:spacing w:val="8"/>
          <w:kern w:val="0"/>
          <w:sz w:val="32"/>
          <w:szCs w:val="32"/>
        </w:rPr>
        <w:t>（四）集体经营性建设用地入市交易底价，采用招标、拍卖、挂牌形式的应明确是否设置保留底价；</w:t>
      </w:r>
    </w:p>
    <w:p>
      <w:pPr>
        <w:spacing w:line="560" w:lineRule="exact"/>
        <w:ind w:firstLine="672" w:firstLineChars="200"/>
        <w:rPr>
          <w:rFonts w:ascii="Times New Roman" w:hAnsi="Times New Roman" w:eastAsia="方正仿宋_GBK" w:cs="Times New Roman"/>
          <w:spacing w:val="8"/>
          <w:kern w:val="0"/>
          <w:sz w:val="32"/>
          <w:szCs w:val="32"/>
        </w:rPr>
      </w:pPr>
      <w:r>
        <w:rPr>
          <w:rFonts w:ascii="Times New Roman" w:hAnsi="Times New Roman" w:eastAsia="方正仿宋_GBK" w:cs="Times New Roman"/>
          <w:spacing w:val="8"/>
          <w:kern w:val="0"/>
          <w:sz w:val="32"/>
          <w:szCs w:val="32"/>
        </w:rPr>
        <w:t>（五）集体经营性建设用地入市地价款支付方式、收益分配；</w:t>
      </w:r>
    </w:p>
    <w:p>
      <w:pPr>
        <w:spacing w:line="560" w:lineRule="exact"/>
        <w:ind w:firstLine="672" w:firstLineChars="200"/>
        <w:rPr>
          <w:rFonts w:ascii="Times New Roman" w:hAnsi="Times New Roman" w:eastAsia="方正仿宋_GBK" w:cs="Times New Roman"/>
          <w:spacing w:val="8"/>
          <w:kern w:val="0"/>
          <w:sz w:val="32"/>
          <w:szCs w:val="32"/>
        </w:rPr>
      </w:pPr>
      <w:r>
        <w:rPr>
          <w:rFonts w:ascii="Times New Roman" w:hAnsi="Times New Roman" w:eastAsia="方正仿宋_GBK" w:cs="Times New Roman"/>
          <w:spacing w:val="8"/>
          <w:kern w:val="0"/>
          <w:sz w:val="32"/>
          <w:szCs w:val="32"/>
        </w:rPr>
        <w:t>（六）集体经营性建设用地入市双方的权利义务及违约责任，期限届满时集体经营性建设用地使用权及地上建筑物的处理办法等。</w:t>
      </w:r>
    </w:p>
    <w:p>
      <w:pPr>
        <w:spacing w:line="560" w:lineRule="exact"/>
        <w:ind w:firstLine="672" w:firstLineChars="200"/>
        <w:rPr>
          <w:rFonts w:ascii="Times New Roman" w:hAnsi="Times New Roman" w:eastAsia="方正仿宋_GBK" w:cs="Times New Roman"/>
          <w:sz w:val="32"/>
          <w:szCs w:val="32"/>
        </w:rPr>
      </w:pPr>
      <w:r>
        <w:rPr>
          <w:rFonts w:ascii="Times New Roman" w:hAnsi="Times New Roman" w:eastAsia="方正仿宋_GBK" w:cs="Times New Roman"/>
          <w:spacing w:val="8"/>
          <w:kern w:val="0"/>
          <w:sz w:val="32"/>
          <w:szCs w:val="32"/>
        </w:rPr>
        <w:t>（七）其他需要集体决策的内容。</w:t>
      </w:r>
    </w:p>
    <w:p>
      <w:pPr>
        <w:spacing w:line="560" w:lineRule="exact"/>
        <w:ind w:firstLine="675" w:firstLineChars="200"/>
        <w:rPr>
          <w:rFonts w:ascii="Times New Roman" w:hAnsi="Times New Roman" w:eastAsia="方正仿宋_GBK" w:cs="Times New Roman"/>
          <w:spacing w:val="8"/>
          <w:kern w:val="0"/>
          <w:sz w:val="32"/>
          <w:szCs w:val="32"/>
        </w:rPr>
      </w:pPr>
      <w:r>
        <w:rPr>
          <w:rFonts w:ascii="Times New Roman" w:hAnsi="Times New Roman" w:eastAsia="方正仿宋_GBK" w:cs="Times New Roman"/>
          <w:b/>
          <w:bCs/>
          <w:spacing w:val="8"/>
          <w:kern w:val="0"/>
          <w:sz w:val="32"/>
          <w:szCs w:val="32"/>
        </w:rPr>
        <w:t>第二十七条</w:t>
      </w:r>
      <w:r>
        <w:rPr>
          <w:rFonts w:hint="eastAsia" w:ascii="Times New Roman" w:hAnsi="Times New Roman" w:eastAsia="方正仿宋_GBK" w:cs="Times New Roman"/>
          <w:b/>
          <w:bCs/>
          <w:spacing w:val="8"/>
          <w:kern w:val="0"/>
          <w:sz w:val="32"/>
          <w:szCs w:val="32"/>
        </w:rPr>
        <w:t xml:space="preserve">  </w:t>
      </w:r>
      <w:r>
        <w:rPr>
          <w:rFonts w:ascii="Times New Roman" w:hAnsi="Times New Roman" w:eastAsia="方正仿宋_GBK" w:cs="Times New Roman"/>
          <w:spacing w:val="8"/>
          <w:kern w:val="0"/>
          <w:sz w:val="32"/>
          <w:szCs w:val="32"/>
        </w:rPr>
        <w:t>区规划资源分局要建立城乡统一的建设用地基准地价评估体系。研究制订建设用地基准地价评估标准，实行动态调整，及时向社会发布。</w:t>
      </w:r>
    </w:p>
    <w:p>
      <w:pPr>
        <w:spacing w:line="560" w:lineRule="exact"/>
        <w:ind w:firstLine="675" w:firstLineChars="200"/>
        <w:rPr>
          <w:rFonts w:ascii="方正仿宋_GBK" w:hAnsi="Times New Roman" w:eastAsia="方正仿宋_GBK" w:cs="Times New Roman"/>
          <w:spacing w:val="8"/>
          <w:kern w:val="0"/>
          <w:sz w:val="32"/>
          <w:szCs w:val="32"/>
        </w:rPr>
      </w:pPr>
      <w:r>
        <w:rPr>
          <w:rFonts w:ascii="Times New Roman" w:hAnsi="Times New Roman" w:eastAsia="方正仿宋_GBK" w:cs="Times New Roman"/>
          <w:b/>
          <w:bCs/>
          <w:spacing w:val="8"/>
          <w:kern w:val="0"/>
          <w:sz w:val="32"/>
          <w:szCs w:val="32"/>
        </w:rPr>
        <w:t>第二十八条</w:t>
      </w:r>
      <w:r>
        <w:rPr>
          <w:rFonts w:hint="eastAsia" w:ascii="Times New Roman" w:hAnsi="Times New Roman" w:eastAsia="方正仿宋_GBK" w:cs="Times New Roman"/>
          <w:b/>
          <w:bCs/>
          <w:spacing w:val="8"/>
          <w:kern w:val="0"/>
          <w:sz w:val="32"/>
          <w:szCs w:val="32"/>
        </w:rPr>
        <w:t xml:space="preserve">  </w:t>
      </w:r>
      <w:r>
        <w:rPr>
          <w:rFonts w:hint="eastAsia" w:ascii="方正仿宋_GBK" w:hAnsi="Times New Roman" w:eastAsia="方正仿宋_GBK" w:cs="Times New Roman"/>
          <w:spacing w:val="8"/>
          <w:kern w:val="0"/>
          <w:sz w:val="32"/>
          <w:szCs w:val="32"/>
        </w:rPr>
        <w:t>集体经营性建设用地使用权入市地价应当</w:t>
      </w:r>
      <w:r>
        <w:rPr>
          <w:rFonts w:hint="eastAsia" w:ascii="方正仿宋_GBK" w:hAnsi="Times New Roman" w:eastAsia="方正仿宋_GBK"/>
          <w:color w:val="090B15"/>
          <w:kern w:val="0"/>
          <w:sz w:val="32"/>
          <w:szCs w:val="32"/>
        </w:rPr>
        <w:t>参照基准地价、标定地价等法定公示地价，参考土地估价专业评估机构的评估结果，确定入市底价。</w:t>
      </w:r>
    </w:p>
    <w:p>
      <w:pPr>
        <w:spacing w:line="560" w:lineRule="exact"/>
        <w:ind w:firstLine="675" w:firstLineChars="200"/>
        <w:rPr>
          <w:rFonts w:ascii="Times New Roman" w:hAnsi="Times New Roman" w:eastAsia="方正仿宋_GBK" w:cs="Times New Roman"/>
          <w:b/>
          <w:bCs/>
          <w:spacing w:val="8"/>
          <w:kern w:val="0"/>
          <w:sz w:val="32"/>
          <w:szCs w:val="32"/>
        </w:rPr>
      </w:pPr>
      <w:r>
        <w:rPr>
          <w:rFonts w:ascii="Times New Roman" w:hAnsi="Times New Roman" w:eastAsia="方正仿宋_GBK" w:cs="Times New Roman"/>
          <w:b/>
          <w:bCs/>
          <w:spacing w:val="8"/>
          <w:kern w:val="0"/>
          <w:sz w:val="32"/>
          <w:szCs w:val="32"/>
        </w:rPr>
        <w:t>第二十九条</w:t>
      </w:r>
      <w:r>
        <w:rPr>
          <w:rFonts w:hint="eastAsia" w:ascii="Times New Roman" w:hAnsi="Times New Roman" w:eastAsia="方正仿宋_GBK" w:cs="Times New Roman"/>
          <w:b/>
          <w:bCs/>
          <w:spacing w:val="8"/>
          <w:kern w:val="0"/>
          <w:sz w:val="32"/>
          <w:szCs w:val="32"/>
        </w:rPr>
        <w:t xml:space="preserve">  </w:t>
      </w:r>
      <w:r>
        <w:rPr>
          <w:rFonts w:ascii="Times New Roman" w:hAnsi="Times New Roman" w:eastAsia="方正仿宋_GBK" w:cs="Times New Roman"/>
          <w:bCs/>
          <w:spacing w:val="8"/>
          <w:kern w:val="0"/>
          <w:sz w:val="32"/>
          <w:szCs w:val="32"/>
        </w:rPr>
        <w:t>区规划资源分局确定入市土地的规划条件或规划指标，核发相关规划许可。</w:t>
      </w:r>
    </w:p>
    <w:p>
      <w:pPr>
        <w:spacing w:line="560" w:lineRule="exact"/>
        <w:ind w:firstLine="675" w:firstLineChars="200"/>
        <w:rPr>
          <w:rFonts w:ascii="Times New Roman" w:hAnsi="Times New Roman" w:eastAsia="方正仿宋_GBK" w:cs="Times New Roman"/>
          <w:spacing w:val="8"/>
          <w:kern w:val="0"/>
          <w:sz w:val="32"/>
          <w:szCs w:val="32"/>
        </w:rPr>
      </w:pPr>
      <w:r>
        <w:rPr>
          <w:rFonts w:ascii="Times New Roman" w:hAnsi="Times New Roman" w:eastAsia="方正仿宋_GBK" w:cs="Times New Roman"/>
          <w:b/>
          <w:bCs/>
          <w:spacing w:val="8"/>
          <w:kern w:val="0"/>
          <w:sz w:val="32"/>
          <w:szCs w:val="32"/>
        </w:rPr>
        <w:t>第三十条</w:t>
      </w:r>
      <w:r>
        <w:rPr>
          <w:rFonts w:hint="eastAsia" w:ascii="Times New Roman" w:hAnsi="Times New Roman" w:eastAsia="方正仿宋_GBK" w:cs="Times New Roman"/>
          <w:b/>
          <w:bCs/>
          <w:spacing w:val="8"/>
          <w:kern w:val="0"/>
          <w:sz w:val="32"/>
          <w:szCs w:val="32"/>
        </w:rPr>
        <w:t xml:space="preserve">  </w:t>
      </w:r>
      <w:r>
        <w:rPr>
          <w:rFonts w:ascii="Times New Roman" w:hAnsi="Times New Roman" w:eastAsia="方正仿宋_GBK" w:cs="Times New Roman"/>
          <w:spacing w:val="8"/>
          <w:kern w:val="0"/>
          <w:sz w:val="32"/>
          <w:szCs w:val="32"/>
        </w:rPr>
        <w:t>区规划资源分局定期召集相关镇街和部门，对提出入市申请的地块进行联合会审。各部门按照职责，对以下内容进行审核：</w:t>
      </w:r>
    </w:p>
    <w:p>
      <w:pPr>
        <w:spacing w:line="560" w:lineRule="exact"/>
        <w:ind w:firstLine="672" w:firstLineChars="200"/>
        <w:rPr>
          <w:rFonts w:ascii="Times New Roman" w:hAnsi="Times New Roman" w:eastAsia="方正仿宋_GBK" w:cs="Times New Roman"/>
          <w:spacing w:val="8"/>
          <w:kern w:val="0"/>
          <w:sz w:val="32"/>
          <w:szCs w:val="32"/>
        </w:rPr>
      </w:pPr>
      <w:r>
        <w:rPr>
          <w:rFonts w:ascii="Times New Roman" w:hAnsi="Times New Roman" w:eastAsia="方正仿宋_GBK" w:cs="Times New Roman"/>
          <w:spacing w:val="8"/>
          <w:kern w:val="0"/>
          <w:sz w:val="32"/>
          <w:szCs w:val="32"/>
        </w:rPr>
        <w:t>（一）区发改委审核产业政策要求；</w:t>
      </w:r>
    </w:p>
    <w:p>
      <w:pPr>
        <w:spacing w:line="560" w:lineRule="exact"/>
        <w:ind w:firstLine="672" w:firstLineChars="200"/>
        <w:rPr>
          <w:rFonts w:ascii="Times New Roman" w:hAnsi="Times New Roman" w:eastAsia="方正仿宋_GBK" w:cs="Times New Roman"/>
          <w:spacing w:val="8"/>
          <w:kern w:val="0"/>
          <w:sz w:val="32"/>
          <w:szCs w:val="32"/>
        </w:rPr>
      </w:pPr>
      <w:r>
        <w:rPr>
          <w:rFonts w:ascii="Times New Roman" w:hAnsi="Times New Roman" w:eastAsia="方正仿宋_GBK" w:cs="Times New Roman"/>
          <w:spacing w:val="8"/>
          <w:kern w:val="0"/>
          <w:sz w:val="32"/>
          <w:szCs w:val="32"/>
        </w:rPr>
        <w:t>（二）区生态环境局审核生态环境保护要求；</w:t>
      </w:r>
    </w:p>
    <w:p>
      <w:pPr>
        <w:spacing w:line="560" w:lineRule="exact"/>
        <w:ind w:firstLine="672" w:firstLineChars="200"/>
        <w:rPr>
          <w:rFonts w:ascii="Times New Roman" w:hAnsi="Times New Roman" w:eastAsia="方正仿宋_GBK" w:cs="Times New Roman"/>
          <w:spacing w:val="8"/>
          <w:kern w:val="0"/>
          <w:sz w:val="32"/>
          <w:szCs w:val="32"/>
        </w:rPr>
      </w:pPr>
      <w:r>
        <w:rPr>
          <w:rFonts w:ascii="Times New Roman" w:hAnsi="Times New Roman" w:eastAsia="方正仿宋_GBK" w:cs="Times New Roman"/>
          <w:spacing w:val="8"/>
          <w:kern w:val="0"/>
          <w:sz w:val="32"/>
          <w:szCs w:val="32"/>
        </w:rPr>
        <w:t>（三）区农业农村局、区财政局、区税务局审核收益分配等要求；</w:t>
      </w:r>
    </w:p>
    <w:p>
      <w:pPr>
        <w:spacing w:line="560" w:lineRule="exact"/>
        <w:ind w:firstLine="672" w:firstLineChars="200"/>
        <w:rPr>
          <w:rFonts w:ascii="Times New Roman" w:hAnsi="Times New Roman" w:eastAsia="方正仿宋_GBK" w:cs="Times New Roman"/>
          <w:spacing w:val="8"/>
          <w:kern w:val="0"/>
          <w:sz w:val="32"/>
          <w:szCs w:val="32"/>
        </w:rPr>
      </w:pPr>
      <w:r>
        <w:rPr>
          <w:rFonts w:ascii="Times New Roman" w:hAnsi="Times New Roman" w:eastAsia="方正仿宋_GBK" w:cs="Times New Roman"/>
          <w:spacing w:val="8"/>
          <w:kern w:val="0"/>
          <w:sz w:val="32"/>
          <w:szCs w:val="32"/>
        </w:rPr>
        <w:t>（四）区规划资源分局审核国土空间规划、用途管制等要求；</w:t>
      </w:r>
    </w:p>
    <w:p>
      <w:pPr>
        <w:spacing w:line="560" w:lineRule="exact"/>
        <w:ind w:firstLine="672" w:firstLineChars="200"/>
        <w:rPr>
          <w:rFonts w:ascii="Times New Roman" w:hAnsi="Times New Roman" w:eastAsia="方正仿宋_GBK" w:cs="Times New Roman"/>
          <w:spacing w:val="8"/>
          <w:kern w:val="0"/>
          <w:sz w:val="32"/>
          <w:szCs w:val="32"/>
        </w:rPr>
      </w:pPr>
      <w:r>
        <w:rPr>
          <w:rFonts w:ascii="Times New Roman" w:hAnsi="Times New Roman" w:eastAsia="方正仿宋_GBK" w:cs="Times New Roman"/>
          <w:spacing w:val="8"/>
          <w:kern w:val="0"/>
          <w:sz w:val="32"/>
          <w:szCs w:val="32"/>
        </w:rPr>
        <w:t>（五）其他需要审核的情况。</w:t>
      </w:r>
    </w:p>
    <w:p>
      <w:pPr>
        <w:spacing w:line="560" w:lineRule="exact"/>
        <w:ind w:firstLine="675" w:firstLineChars="200"/>
        <w:rPr>
          <w:rFonts w:ascii="Times New Roman" w:hAnsi="Times New Roman" w:eastAsia="方正仿宋_GBK" w:cs="Times New Roman"/>
          <w:spacing w:val="8"/>
          <w:kern w:val="0"/>
          <w:sz w:val="32"/>
          <w:szCs w:val="32"/>
        </w:rPr>
      </w:pPr>
      <w:r>
        <w:rPr>
          <w:rFonts w:ascii="Times New Roman" w:hAnsi="Times New Roman" w:eastAsia="方正仿宋_GBK" w:cs="Times New Roman"/>
          <w:b/>
          <w:bCs/>
          <w:spacing w:val="8"/>
          <w:kern w:val="0"/>
          <w:sz w:val="32"/>
          <w:szCs w:val="32"/>
        </w:rPr>
        <w:t>第三十一条</w:t>
      </w:r>
      <w:r>
        <w:rPr>
          <w:rFonts w:hint="eastAsia" w:ascii="Times New Roman" w:hAnsi="Times New Roman" w:eastAsia="方正仿宋_GBK" w:cs="Times New Roman"/>
          <w:b/>
          <w:bCs/>
          <w:spacing w:val="8"/>
          <w:kern w:val="0"/>
          <w:sz w:val="32"/>
          <w:szCs w:val="32"/>
        </w:rPr>
        <w:t xml:space="preserve">  </w:t>
      </w:r>
      <w:r>
        <w:rPr>
          <w:rFonts w:ascii="Times New Roman" w:hAnsi="Times New Roman" w:eastAsia="方正仿宋_GBK" w:cs="Times New Roman"/>
          <w:spacing w:val="8"/>
          <w:kern w:val="0"/>
          <w:sz w:val="32"/>
          <w:szCs w:val="32"/>
        </w:rPr>
        <w:t>集体经营性建设用地入市由实施主体向区规划资源分局提出入市申请，申请资料应包括：</w:t>
      </w:r>
    </w:p>
    <w:p>
      <w:pPr>
        <w:spacing w:line="560" w:lineRule="exact"/>
        <w:ind w:firstLine="672" w:firstLineChars="200"/>
        <w:rPr>
          <w:rFonts w:ascii="Times New Roman" w:hAnsi="Times New Roman" w:eastAsia="方正仿宋_GBK" w:cs="Times New Roman"/>
          <w:spacing w:val="8"/>
          <w:kern w:val="0"/>
          <w:sz w:val="32"/>
          <w:szCs w:val="32"/>
        </w:rPr>
      </w:pPr>
      <w:r>
        <w:rPr>
          <w:rFonts w:ascii="Times New Roman" w:hAnsi="Times New Roman" w:eastAsia="方正仿宋_GBK" w:cs="Times New Roman"/>
          <w:spacing w:val="8"/>
          <w:kern w:val="0"/>
          <w:sz w:val="32"/>
          <w:szCs w:val="32"/>
        </w:rPr>
        <w:t>（一）入市申请书；</w:t>
      </w:r>
    </w:p>
    <w:p>
      <w:pPr>
        <w:spacing w:line="560" w:lineRule="exact"/>
        <w:ind w:firstLine="672" w:firstLineChars="200"/>
        <w:jc w:val="left"/>
        <w:rPr>
          <w:rFonts w:ascii="Times New Roman" w:hAnsi="Times New Roman" w:eastAsia="方正仿宋_GBK" w:cs="Times New Roman"/>
          <w:spacing w:val="8"/>
          <w:kern w:val="0"/>
          <w:sz w:val="32"/>
          <w:szCs w:val="32"/>
        </w:rPr>
      </w:pPr>
      <w:r>
        <w:rPr>
          <w:rFonts w:ascii="Times New Roman" w:hAnsi="Times New Roman" w:eastAsia="方正仿宋_GBK" w:cs="Times New Roman"/>
          <w:spacing w:val="8"/>
          <w:kern w:val="0"/>
          <w:sz w:val="32"/>
          <w:szCs w:val="32"/>
        </w:rPr>
        <w:t>（二）《集体经营性建设用地入市决议》；</w:t>
      </w:r>
    </w:p>
    <w:p>
      <w:pPr>
        <w:spacing w:line="560" w:lineRule="exact"/>
        <w:ind w:firstLine="672" w:firstLineChars="200"/>
        <w:jc w:val="left"/>
        <w:rPr>
          <w:rFonts w:ascii="Times New Roman" w:hAnsi="Times New Roman" w:eastAsia="方正仿宋_GBK" w:cs="Times New Roman"/>
          <w:spacing w:val="8"/>
          <w:kern w:val="0"/>
          <w:sz w:val="32"/>
          <w:szCs w:val="32"/>
        </w:rPr>
      </w:pPr>
      <w:r>
        <w:rPr>
          <w:rFonts w:ascii="Times New Roman" w:hAnsi="Times New Roman" w:eastAsia="方正仿宋_GBK" w:cs="Times New Roman"/>
          <w:spacing w:val="8"/>
          <w:kern w:val="0"/>
          <w:sz w:val="32"/>
          <w:szCs w:val="32"/>
        </w:rPr>
        <w:t>（三）土地所有权证明材料；</w:t>
      </w:r>
    </w:p>
    <w:p>
      <w:pPr>
        <w:spacing w:line="560" w:lineRule="exact"/>
        <w:ind w:firstLine="672" w:firstLineChars="200"/>
        <w:jc w:val="left"/>
        <w:rPr>
          <w:rFonts w:ascii="Times New Roman" w:hAnsi="Times New Roman" w:eastAsia="方正仿宋_GBK" w:cs="Times New Roman"/>
          <w:spacing w:val="8"/>
          <w:kern w:val="0"/>
          <w:sz w:val="32"/>
          <w:szCs w:val="32"/>
        </w:rPr>
      </w:pPr>
      <w:r>
        <w:rPr>
          <w:rFonts w:ascii="Times New Roman" w:hAnsi="Times New Roman" w:eastAsia="方正仿宋_GBK" w:cs="Times New Roman"/>
          <w:spacing w:val="8"/>
          <w:kern w:val="0"/>
          <w:sz w:val="32"/>
          <w:szCs w:val="32"/>
        </w:rPr>
        <w:t>（四）所在镇街和相关部门审核意见；</w:t>
      </w:r>
    </w:p>
    <w:p>
      <w:pPr>
        <w:spacing w:line="560" w:lineRule="exact"/>
        <w:ind w:firstLine="672" w:firstLineChars="200"/>
        <w:jc w:val="left"/>
        <w:rPr>
          <w:rFonts w:ascii="Times New Roman" w:hAnsi="Times New Roman" w:eastAsia="方正仿宋_GBK" w:cs="Times New Roman"/>
          <w:spacing w:val="8"/>
          <w:kern w:val="0"/>
          <w:sz w:val="32"/>
          <w:szCs w:val="32"/>
        </w:rPr>
      </w:pPr>
      <w:r>
        <w:rPr>
          <w:rFonts w:ascii="Times New Roman" w:hAnsi="Times New Roman" w:eastAsia="方正仿宋_GBK" w:cs="Times New Roman"/>
          <w:spacing w:val="8"/>
          <w:kern w:val="0"/>
          <w:sz w:val="32"/>
          <w:szCs w:val="32"/>
        </w:rPr>
        <w:t>（五）土地补偿协议和规费缴纳证明；</w:t>
      </w:r>
    </w:p>
    <w:p>
      <w:pPr>
        <w:spacing w:line="560" w:lineRule="exact"/>
        <w:jc w:val="left"/>
        <w:rPr>
          <w:rFonts w:ascii="Times New Roman" w:hAnsi="Times New Roman" w:eastAsia="方正仿宋_GBK" w:cs="Times New Roman"/>
          <w:spacing w:val="8"/>
          <w:kern w:val="0"/>
          <w:sz w:val="32"/>
          <w:szCs w:val="32"/>
        </w:rPr>
      </w:pPr>
      <w:r>
        <w:rPr>
          <w:rFonts w:hint="eastAsia" w:ascii="Times New Roman" w:hAnsi="Times New Roman" w:eastAsia="方正仿宋_GBK" w:cs="Times New Roman"/>
          <w:spacing w:val="8"/>
          <w:kern w:val="0"/>
          <w:sz w:val="32"/>
          <w:szCs w:val="32"/>
        </w:rPr>
        <w:t xml:space="preserve">    </w:t>
      </w:r>
      <w:r>
        <w:rPr>
          <w:rFonts w:ascii="Times New Roman" w:hAnsi="Times New Roman" w:eastAsia="方正仿宋_GBK" w:cs="Times New Roman"/>
          <w:spacing w:val="8"/>
          <w:kern w:val="0"/>
          <w:sz w:val="32"/>
          <w:szCs w:val="32"/>
        </w:rPr>
        <w:t>（六）其他需要提供的资料。</w:t>
      </w:r>
    </w:p>
    <w:p>
      <w:pPr>
        <w:spacing w:line="560" w:lineRule="exact"/>
        <w:ind w:firstLine="675" w:firstLineChars="200"/>
        <w:rPr>
          <w:rFonts w:ascii="Times New Roman" w:hAnsi="Times New Roman" w:eastAsia="方正仿宋_GBK" w:cs="Times New Roman"/>
          <w:spacing w:val="8"/>
          <w:kern w:val="0"/>
          <w:sz w:val="32"/>
          <w:szCs w:val="32"/>
        </w:rPr>
      </w:pPr>
      <w:r>
        <w:rPr>
          <w:rFonts w:ascii="Times New Roman" w:hAnsi="Times New Roman" w:eastAsia="方正仿宋_GBK" w:cs="Times New Roman"/>
          <w:b/>
          <w:bCs/>
          <w:spacing w:val="8"/>
          <w:kern w:val="0"/>
          <w:sz w:val="32"/>
          <w:szCs w:val="32"/>
        </w:rPr>
        <w:t>第三十二条</w:t>
      </w:r>
      <w:r>
        <w:rPr>
          <w:rFonts w:hint="eastAsia" w:ascii="Times New Roman" w:hAnsi="Times New Roman" w:eastAsia="方正仿宋_GBK" w:cs="Times New Roman"/>
          <w:b/>
          <w:bCs/>
          <w:spacing w:val="8"/>
          <w:kern w:val="0"/>
          <w:sz w:val="32"/>
          <w:szCs w:val="32"/>
        </w:rPr>
        <w:t xml:space="preserve">  </w:t>
      </w:r>
      <w:r>
        <w:rPr>
          <w:rFonts w:ascii="Times New Roman" w:hAnsi="Times New Roman" w:eastAsia="方正仿宋_GBK" w:cs="Times New Roman"/>
          <w:spacing w:val="8"/>
          <w:kern w:val="0"/>
          <w:sz w:val="32"/>
          <w:szCs w:val="32"/>
        </w:rPr>
        <w:t>集体经营性建设用地入市方案须报请报南京市高淳区人民政府批准。</w:t>
      </w:r>
    </w:p>
    <w:p>
      <w:pPr>
        <w:spacing w:line="560" w:lineRule="exact"/>
        <w:ind w:firstLine="675" w:firstLineChars="200"/>
        <w:rPr>
          <w:rFonts w:ascii="Times New Roman" w:hAnsi="Times New Roman" w:eastAsia="方正仿宋_GBK" w:cs="Times New Roman"/>
          <w:bCs/>
          <w:spacing w:val="8"/>
          <w:kern w:val="0"/>
          <w:sz w:val="32"/>
          <w:szCs w:val="32"/>
        </w:rPr>
      </w:pPr>
      <w:r>
        <w:rPr>
          <w:rFonts w:ascii="Times New Roman" w:hAnsi="Times New Roman" w:eastAsia="方正仿宋_GBK" w:cs="Times New Roman"/>
          <w:b/>
          <w:bCs/>
          <w:spacing w:val="8"/>
          <w:kern w:val="0"/>
          <w:sz w:val="32"/>
          <w:szCs w:val="32"/>
        </w:rPr>
        <w:t>第三十三条</w:t>
      </w:r>
      <w:r>
        <w:rPr>
          <w:rFonts w:hint="eastAsia" w:ascii="Times New Roman" w:hAnsi="Times New Roman" w:eastAsia="方正仿宋_GBK" w:cs="Times New Roman"/>
          <w:b/>
          <w:bCs/>
          <w:spacing w:val="8"/>
          <w:kern w:val="0"/>
          <w:sz w:val="32"/>
          <w:szCs w:val="32"/>
        </w:rPr>
        <w:t xml:space="preserve">  </w:t>
      </w:r>
      <w:r>
        <w:rPr>
          <w:rFonts w:ascii="Times New Roman" w:hAnsi="Times New Roman" w:eastAsia="方正仿宋_GBK" w:cs="Times New Roman"/>
          <w:bCs/>
          <w:spacing w:val="8"/>
          <w:kern w:val="0"/>
          <w:sz w:val="32"/>
          <w:szCs w:val="32"/>
        </w:rPr>
        <w:t>集体经营性建设用地使用权出让、租赁交易完成后，由出让方与竞得人签订《南京市高淳区农村集体经营性建设用地成交确认书》（以下简称《成交确认书》）。交易结果应在区级以上土地市场网及相关媒介进行公布，接受社会和群众监督。</w:t>
      </w:r>
    </w:p>
    <w:p>
      <w:pPr>
        <w:spacing w:line="560" w:lineRule="exact"/>
        <w:ind w:firstLine="675" w:firstLineChars="200"/>
        <w:rPr>
          <w:rFonts w:ascii="Times New Roman" w:hAnsi="Times New Roman" w:eastAsia="方正仿宋_GBK" w:cs="Times New Roman"/>
          <w:b/>
          <w:bCs/>
          <w:spacing w:val="8"/>
          <w:kern w:val="0"/>
          <w:sz w:val="32"/>
          <w:szCs w:val="32"/>
        </w:rPr>
      </w:pPr>
      <w:r>
        <w:rPr>
          <w:rFonts w:ascii="Times New Roman" w:hAnsi="Times New Roman" w:eastAsia="方正仿宋_GBK" w:cs="Times New Roman"/>
          <w:b/>
          <w:bCs/>
          <w:spacing w:val="8"/>
          <w:kern w:val="0"/>
          <w:sz w:val="32"/>
          <w:szCs w:val="32"/>
        </w:rPr>
        <w:t>第三十四条</w:t>
      </w:r>
      <w:r>
        <w:rPr>
          <w:rFonts w:hint="eastAsia" w:ascii="Times New Roman" w:hAnsi="Times New Roman" w:eastAsia="方正仿宋_GBK" w:cs="Times New Roman"/>
          <w:b/>
          <w:bCs/>
          <w:spacing w:val="8"/>
          <w:kern w:val="0"/>
          <w:sz w:val="32"/>
          <w:szCs w:val="32"/>
        </w:rPr>
        <w:t xml:space="preserve">  </w:t>
      </w:r>
      <w:r>
        <w:rPr>
          <w:rFonts w:ascii="Times New Roman" w:hAnsi="Times New Roman" w:eastAsia="方正仿宋_GBK" w:cs="Times New Roman"/>
          <w:bCs/>
          <w:spacing w:val="8"/>
          <w:kern w:val="0"/>
          <w:sz w:val="32"/>
          <w:szCs w:val="32"/>
        </w:rPr>
        <w:t>集体经营性建设用地使用权作价出资（入股）完成后，其交易信息应在在区级以上土地市场网及相关媒介进行公布。新组建的企业或增资入股后的企业在完成工商登记后，应当申请入市土地的使用权登记。</w:t>
      </w:r>
    </w:p>
    <w:p>
      <w:pPr>
        <w:spacing w:line="560" w:lineRule="exact"/>
        <w:ind w:firstLine="675" w:firstLineChars="200"/>
        <w:rPr>
          <w:rFonts w:ascii="Times New Roman" w:hAnsi="Times New Roman" w:eastAsia="方正仿宋_GBK" w:cs="Times New Roman"/>
          <w:spacing w:val="8"/>
          <w:kern w:val="0"/>
          <w:sz w:val="32"/>
          <w:szCs w:val="32"/>
        </w:rPr>
      </w:pPr>
      <w:r>
        <w:rPr>
          <w:rFonts w:ascii="Times New Roman" w:hAnsi="Times New Roman" w:eastAsia="方正仿宋_GBK" w:cs="Times New Roman"/>
          <w:b/>
          <w:bCs/>
          <w:spacing w:val="8"/>
          <w:kern w:val="0"/>
          <w:sz w:val="32"/>
          <w:szCs w:val="32"/>
        </w:rPr>
        <w:t>第三十五条</w:t>
      </w:r>
      <w:r>
        <w:rPr>
          <w:rFonts w:hint="eastAsia" w:ascii="Times New Roman" w:hAnsi="Times New Roman" w:eastAsia="方正仿宋_GBK" w:cs="Times New Roman"/>
          <w:b/>
          <w:bCs/>
          <w:spacing w:val="8"/>
          <w:kern w:val="0"/>
          <w:sz w:val="32"/>
          <w:szCs w:val="32"/>
        </w:rPr>
        <w:t xml:space="preserve">  </w:t>
      </w:r>
      <w:r>
        <w:rPr>
          <w:rFonts w:ascii="Times New Roman" w:hAnsi="Times New Roman" w:eastAsia="方正仿宋_GBK" w:cs="Times New Roman"/>
          <w:spacing w:val="8"/>
          <w:kern w:val="0"/>
          <w:sz w:val="32"/>
          <w:szCs w:val="32"/>
        </w:rPr>
        <w:t>集体经营性建设用地使用权交易双方应签订《南京市高淳区农村集体经营性建设用地使用权出让（租赁、作价出资）合同》（以下简称《合同》）。</w:t>
      </w:r>
    </w:p>
    <w:p>
      <w:pPr>
        <w:spacing w:line="560" w:lineRule="exact"/>
        <w:ind w:firstLine="594" w:firstLineChars="176"/>
        <w:rPr>
          <w:rFonts w:ascii="Times New Roman" w:hAnsi="Times New Roman" w:eastAsia="方正仿宋_GBK" w:cs="Times New Roman"/>
          <w:spacing w:val="8"/>
          <w:kern w:val="0"/>
          <w:sz w:val="32"/>
          <w:szCs w:val="32"/>
        </w:rPr>
      </w:pPr>
      <w:r>
        <w:rPr>
          <w:rFonts w:ascii="Times New Roman" w:hAnsi="Times New Roman" w:eastAsia="方正仿宋_GBK" w:cs="Times New Roman"/>
          <w:b/>
          <w:bCs/>
          <w:spacing w:val="8"/>
          <w:kern w:val="0"/>
          <w:sz w:val="32"/>
          <w:szCs w:val="32"/>
        </w:rPr>
        <w:t>第三十六条</w:t>
      </w:r>
      <w:r>
        <w:rPr>
          <w:rFonts w:hint="eastAsia" w:ascii="Times New Roman" w:hAnsi="Times New Roman" w:eastAsia="方正仿宋_GBK" w:cs="Times New Roman"/>
          <w:b/>
          <w:bCs/>
          <w:spacing w:val="8"/>
          <w:kern w:val="0"/>
          <w:sz w:val="32"/>
          <w:szCs w:val="32"/>
        </w:rPr>
        <w:t xml:space="preserve">  </w:t>
      </w:r>
      <w:r>
        <w:rPr>
          <w:rFonts w:ascii="Times New Roman" w:hAnsi="Times New Roman" w:eastAsia="方正仿宋_GBK" w:cs="Times New Roman"/>
          <w:spacing w:val="8"/>
          <w:kern w:val="0"/>
          <w:sz w:val="32"/>
          <w:szCs w:val="32"/>
        </w:rPr>
        <w:t>集体经营性建设用地使用权入市交易完成后，办理不动产登记；有地上建筑物的，同时申请登记。办理不动产登记时，应向区规划资源分局提交土地登记申请书、申请人身份证明材料、《合同》、地价款、土地增值收益调节金缴纳证明和税收完税、免税或不征税证明等资料。</w:t>
      </w:r>
    </w:p>
    <w:p>
      <w:pPr>
        <w:spacing w:line="560" w:lineRule="exact"/>
        <w:ind w:firstLine="594" w:firstLineChars="176"/>
        <w:rPr>
          <w:rFonts w:ascii="Times New Roman" w:hAnsi="Times New Roman" w:eastAsia="方正仿宋_GBK" w:cs="Times New Roman"/>
          <w:spacing w:val="8"/>
          <w:kern w:val="0"/>
          <w:sz w:val="32"/>
          <w:szCs w:val="32"/>
        </w:rPr>
      </w:pPr>
      <w:r>
        <w:rPr>
          <w:rFonts w:ascii="Times New Roman" w:hAnsi="Times New Roman" w:eastAsia="方正仿宋_GBK" w:cs="Times New Roman"/>
          <w:b/>
          <w:bCs/>
          <w:spacing w:val="8"/>
          <w:kern w:val="0"/>
          <w:sz w:val="32"/>
          <w:szCs w:val="32"/>
        </w:rPr>
        <w:t>第三十七条</w:t>
      </w:r>
      <w:r>
        <w:rPr>
          <w:rFonts w:hint="eastAsia" w:ascii="Times New Roman" w:hAnsi="Times New Roman" w:eastAsia="方正仿宋_GBK" w:cs="Times New Roman"/>
          <w:b/>
          <w:bCs/>
          <w:spacing w:val="8"/>
          <w:kern w:val="0"/>
          <w:sz w:val="32"/>
          <w:szCs w:val="32"/>
        </w:rPr>
        <w:t xml:space="preserve">  </w:t>
      </w:r>
      <w:r>
        <w:rPr>
          <w:rFonts w:ascii="Times New Roman" w:hAnsi="Times New Roman" w:eastAsia="方正仿宋_GBK" w:cs="Times New Roman"/>
          <w:spacing w:val="8"/>
          <w:kern w:val="0"/>
          <w:sz w:val="32"/>
          <w:szCs w:val="32"/>
        </w:rPr>
        <w:t>在办理不动产登记时，以出让和作价出资的方式入市的建设用地使用权，受让方可以作为权利人进行登记。</w:t>
      </w:r>
    </w:p>
    <w:p>
      <w:pPr>
        <w:spacing w:beforeLines="50" w:line="560" w:lineRule="exact"/>
        <w:jc w:val="center"/>
        <w:rPr>
          <w:rFonts w:ascii="方正黑体_GBK" w:hAnsi="Times New Roman" w:eastAsia="方正黑体_GBK" w:cs="Times New Roman"/>
          <w:sz w:val="32"/>
          <w:szCs w:val="32"/>
        </w:rPr>
      </w:pPr>
      <w:r>
        <w:rPr>
          <w:rFonts w:hint="eastAsia" w:ascii="方正黑体_GBK" w:hAnsi="Times New Roman" w:eastAsia="方正黑体_GBK" w:cs="Times New Roman"/>
          <w:sz w:val="32"/>
          <w:szCs w:val="32"/>
        </w:rPr>
        <w:t>第六章 收益管理</w:t>
      </w:r>
    </w:p>
    <w:p>
      <w:pPr>
        <w:spacing w:line="560" w:lineRule="exact"/>
        <w:ind w:firstLine="675" w:firstLineChars="200"/>
        <w:rPr>
          <w:rFonts w:ascii="Times New Roman" w:hAnsi="Times New Roman" w:eastAsia="方正仿宋_GBK" w:cs="Times New Roman"/>
          <w:snapToGrid w:val="0"/>
          <w:kern w:val="32"/>
          <w:sz w:val="32"/>
          <w:szCs w:val="32"/>
        </w:rPr>
      </w:pPr>
      <w:r>
        <w:rPr>
          <w:rFonts w:ascii="Times New Roman" w:hAnsi="Times New Roman" w:eastAsia="方正仿宋_GBK" w:cs="Times New Roman"/>
          <w:b/>
          <w:bCs/>
          <w:spacing w:val="8"/>
          <w:kern w:val="0"/>
          <w:sz w:val="32"/>
          <w:szCs w:val="32"/>
        </w:rPr>
        <w:t>第三十八条</w:t>
      </w:r>
      <w:r>
        <w:rPr>
          <w:rFonts w:hint="eastAsia" w:ascii="Times New Roman" w:hAnsi="Times New Roman" w:eastAsia="方正仿宋_GBK" w:cs="Times New Roman"/>
          <w:b/>
          <w:bCs/>
          <w:spacing w:val="8"/>
          <w:kern w:val="0"/>
          <w:sz w:val="32"/>
          <w:szCs w:val="32"/>
        </w:rPr>
        <w:t xml:space="preserve">  </w:t>
      </w:r>
      <w:r>
        <w:rPr>
          <w:rFonts w:ascii="Times New Roman" w:hAnsi="Times New Roman" w:eastAsia="方正仿宋_GBK" w:cs="Times New Roman"/>
          <w:spacing w:val="8"/>
          <w:kern w:val="0"/>
          <w:sz w:val="32"/>
          <w:szCs w:val="32"/>
        </w:rPr>
        <w:t>集体经营性建设用地入市，应承担相应的基础设施、公共服务设施配套建设等开发成本。集体经营性建设用地使用权发生出让、租赁、作价出资（入股）和转让等交易行为的，交易双方都应当按照规定缴纳土地增值收益调节金。</w:t>
      </w:r>
    </w:p>
    <w:p>
      <w:pPr>
        <w:spacing w:line="560" w:lineRule="exact"/>
        <w:ind w:firstLine="675" w:firstLineChars="200"/>
        <w:rPr>
          <w:rFonts w:ascii="Times New Roman" w:hAnsi="Times New Roman" w:eastAsia="方正仿宋_GBK" w:cs="Times New Roman"/>
          <w:b/>
          <w:bCs/>
          <w:spacing w:val="8"/>
          <w:kern w:val="0"/>
          <w:sz w:val="32"/>
          <w:szCs w:val="32"/>
        </w:rPr>
      </w:pPr>
      <w:r>
        <w:rPr>
          <w:rFonts w:ascii="Times New Roman" w:hAnsi="Times New Roman" w:eastAsia="方正仿宋_GBK" w:cs="Times New Roman"/>
          <w:b/>
          <w:bCs/>
          <w:spacing w:val="8"/>
          <w:kern w:val="0"/>
          <w:sz w:val="32"/>
          <w:szCs w:val="32"/>
        </w:rPr>
        <w:t>第三十九条</w:t>
      </w:r>
      <w:r>
        <w:rPr>
          <w:rFonts w:hint="eastAsia" w:ascii="Times New Roman" w:hAnsi="Times New Roman" w:eastAsia="方正仿宋_GBK" w:cs="Times New Roman"/>
          <w:b/>
          <w:bCs/>
          <w:spacing w:val="8"/>
          <w:kern w:val="0"/>
          <w:sz w:val="32"/>
          <w:szCs w:val="32"/>
        </w:rPr>
        <w:t xml:space="preserve">  </w:t>
      </w:r>
      <w:r>
        <w:rPr>
          <w:rFonts w:ascii="Times New Roman" w:hAnsi="Times New Roman" w:eastAsia="方正仿宋_GBK" w:cs="Times New Roman"/>
          <w:bCs/>
          <w:spacing w:val="8"/>
          <w:kern w:val="0"/>
          <w:sz w:val="32"/>
          <w:szCs w:val="32"/>
        </w:rPr>
        <w:t>区财政局要会同区规划资源分局等部门制定土地增值收益调节金征收及使用办法，规范调节金的征收、使用和监管，报南京市高淳区人民政府批准后实施。土地增值收益调节金主要用于统筹城镇和农村基础设施建设、农村生态补偿、被征地农民保障、风险基金等。</w:t>
      </w:r>
    </w:p>
    <w:p>
      <w:pPr>
        <w:spacing w:line="560" w:lineRule="exact"/>
        <w:ind w:firstLine="675" w:firstLineChars="200"/>
        <w:rPr>
          <w:rFonts w:ascii="Times New Roman" w:hAnsi="Times New Roman" w:eastAsia="方正仿宋_GBK" w:cs="Times New Roman"/>
          <w:spacing w:val="8"/>
          <w:kern w:val="0"/>
          <w:sz w:val="32"/>
          <w:szCs w:val="32"/>
        </w:rPr>
      </w:pPr>
      <w:r>
        <w:rPr>
          <w:rFonts w:ascii="Times New Roman" w:hAnsi="Times New Roman" w:eastAsia="方正仿宋_GBK" w:cs="Times New Roman"/>
          <w:b/>
          <w:bCs/>
          <w:spacing w:val="8"/>
          <w:kern w:val="0"/>
          <w:sz w:val="32"/>
          <w:szCs w:val="32"/>
        </w:rPr>
        <w:t>第四十条</w:t>
      </w:r>
      <w:r>
        <w:rPr>
          <w:rFonts w:hint="eastAsia" w:ascii="Times New Roman" w:hAnsi="Times New Roman" w:eastAsia="方正仿宋_GBK" w:cs="Times New Roman"/>
          <w:b/>
          <w:bCs/>
          <w:spacing w:val="8"/>
          <w:kern w:val="0"/>
          <w:sz w:val="32"/>
          <w:szCs w:val="32"/>
        </w:rPr>
        <w:t xml:space="preserve">  </w:t>
      </w:r>
      <w:r>
        <w:rPr>
          <w:rFonts w:ascii="Times New Roman" w:hAnsi="Times New Roman" w:eastAsia="方正仿宋_GBK" w:cs="Times New Roman"/>
          <w:spacing w:val="8"/>
          <w:kern w:val="0"/>
          <w:sz w:val="32"/>
          <w:szCs w:val="32"/>
        </w:rPr>
        <w:t>区财政局应设立农村集体经营性建设用地入市专用账户，交易资金应当全部进入专户管理。土地增值收益调节金按照政府非税收入管理，资金全额上缴区财政，实行收支两条线管理。</w:t>
      </w:r>
    </w:p>
    <w:p>
      <w:pPr>
        <w:autoSpaceDE w:val="0"/>
        <w:autoSpaceDN w:val="0"/>
        <w:snapToGrid w:val="0"/>
        <w:spacing w:line="560" w:lineRule="exact"/>
        <w:ind w:firstLine="624"/>
        <w:rPr>
          <w:rFonts w:ascii="Times New Roman" w:hAnsi="Times New Roman" w:eastAsia="方正仿宋_GBK" w:cs="Times New Roman"/>
          <w:spacing w:val="8"/>
          <w:kern w:val="0"/>
          <w:sz w:val="32"/>
          <w:szCs w:val="32"/>
        </w:rPr>
      </w:pPr>
      <w:r>
        <w:rPr>
          <w:rFonts w:ascii="Times New Roman" w:hAnsi="Times New Roman" w:eastAsia="方正仿宋_GBK" w:cs="Times New Roman"/>
          <w:b/>
          <w:bCs/>
          <w:spacing w:val="8"/>
          <w:kern w:val="0"/>
          <w:sz w:val="32"/>
          <w:szCs w:val="32"/>
        </w:rPr>
        <w:t>第四十一条</w:t>
      </w:r>
      <w:r>
        <w:rPr>
          <w:rFonts w:hint="eastAsia" w:ascii="Times New Roman" w:hAnsi="Times New Roman" w:eastAsia="方正仿宋_GBK" w:cs="Times New Roman"/>
          <w:b/>
          <w:bCs/>
          <w:spacing w:val="8"/>
          <w:kern w:val="0"/>
          <w:sz w:val="32"/>
          <w:szCs w:val="32"/>
        </w:rPr>
        <w:t xml:space="preserve">  </w:t>
      </w:r>
      <w:r>
        <w:rPr>
          <w:rFonts w:ascii="Times New Roman" w:hAnsi="Times New Roman" w:eastAsia="方正仿宋_GBK" w:cs="Times New Roman"/>
          <w:spacing w:val="8"/>
          <w:kern w:val="0"/>
          <w:sz w:val="32"/>
          <w:szCs w:val="32"/>
        </w:rPr>
        <w:t>农村集体经济组织获得的集体经营性建设用地入市增值收益，归农村集体经济组织所有，在集体经济组织内部合理分配。主要用于量化股权、</w:t>
      </w:r>
      <w:r>
        <w:rPr>
          <w:rFonts w:hint="eastAsia" w:ascii="Times New Roman" w:hAnsi="Times New Roman" w:eastAsia="方正仿宋_GBK" w:cs="Times New Roman"/>
          <w:spacing w:val="8"/>
          <w:kern w:val="0"/>
          <w:sz w:val="32"/>
          <w:szCs w:val="32"/>
        </w:rPr>
        <w:t>股份分红</w:t>
      </w:r>
      <w:r>
        <w:rPr>
          <w:rFonts w:ascii="Times New Roman" w:hAnsi="Times New Roman" w:eastAsia="方正仿宋_GBK" w:cs="Times New Roman"/>
          <w:spacing w:val="8"/>
          <w:kern w:val="0"/>
          <w:sz w:val="32"/>
          <w:szCs w:val="32"/>
        </w:rPr>
        <w:t>、</w:t>
      </w:r>
      <w:r>
        <w:rPr>
          <w:rFonts w:hint="eastAsia" w:ascii="Times New Roman" w:hAnsi="Times New Roman" w:eastAsia="方正仿宋_GBK" w:cs="Times New Roman"/>
          <w:spacing w:val="8"/>
          <w:kern w:val="0"/>
          <w:sz w:val="32"/>
          <w:szCs w:val="32"/>
        </w:rPr>
        <w:t>社会保障、</w:t>
      </w:r>
      <w:r>
        <w:rPr>
          <w:rFonts w:ascii="Times New Roman" w:hAnsi="Times New Roman" w:eastAsia="方正仿宋_GBK" w:cs="Times New Roman"/>
          <w:spacing w:val="8"/>
          <w:kern w:val="0"/>
          <w:sz w:val="32"/>
          <w:szCs w:val="32"/>
        </w:rPr>
        <w:t>完善基础设施和提升农村公共服务等事项。建立集体经营性建设用地入市增值收益</w:t>
      </w:r>
      <w:r>
        <w:rPr>
          <w:rFonts w:hint="eastAsia" w:ascii="Times New Roman" w:hAnsi="Times New Roman" w:eastAsia="方正仿宋_GBK" w:cs="Times New Roman"/>
          <w:spacing w:val="8"/>
          <w:kern w:val="0"/>
          <w:sz w:val="32"/>
          <w:szCs w:val="32"/>
        </w:rPr>
        <w:t>专项科目</w:t>
      </w:r>
      <w:r>
        <w:rPr>
          <w:rFonts w:ascii="Times New Roman" w:hAnsi="Times New Roman" w:eastAsia="方正仿宋_GBK" w:cs="Times New Roman"/>
          <w:spacing w:val="8"/>
          <w:kern w:val="0"/>
          <w:sz w:val="32"/>
          <w:szCs w:val="32"/>
        </w:rPr>
        <w:t>，纳入农村集体</w:t>
      </w:r>
      <w:r>
        <w:rPr>
          <w:rFonts w:hint="eastAsia" w:ascii="Times New Roman" w:hAnsi="Times New Roman" w:eastAsia="方正仿宋_GBK" w:cs="Times New Roman"/>
          <w:spacing w:val="8"/>
          <w:kern w:val="0"/>
          <w:sz w:val="32"/>
          <w:szCs w:val="32"/>
        </w:rPr>
        <w:t>“三资”</w:t>
      </w:r>
      <w:r>
        <w:rPr>
          <w:rFonts w:ascii="Times New Roman" w:hAnsi="Times New Roman" w:eastAsia="方正仿宋_GBK" w:cs="Times New Roman"/>
          <w:spacing w:val="8"/>
          <w:kern w:val="0"/>
          <w:sz w:val="32"/>
          <w:szCs w:val="32"/>
        </w:rPr>
        <w:t>平台统一管理。</w:t>
      </w:r>
    </w:p>
    <w:p>
      <w:pPr>
        <w:autoSpaceDE w:val="0"/>
        <w:autoSpaceDN w:val="0"/>
        <w:snapToGrid w:val="0"/>
        <w:spacing w:line="560" w:lineRule="exact"/>
        <w:ind w:firstLine="624"/>
        <w:rPr>
          <w:rFonts w:ascii="方正黑体_GBK" w:hAnsi="Times New Roman" w:eastAsia="方正黑体_GBK" w:cs="Times New Roman"/>
          <w:sz w:val="32"/>
          <w:szCs w:val="32"/>
        </w:rPr>
      </w:pPr>
      <w:r>
        <w:rPr>
          <w:rFonts w:hint="eastAsia" w:ascii="方正黑体_GBK" w:hAnsi="Times New Roman" w:eastAsia="方正黑体_GBK" w:cs="Times New Roman"/>
          <w:sz w:val="32"/>
          <w:szCs w:val="32"/>
        </w:rPr>
        <w:t xml:space="preserve">                第七章 交易规范</w:t>
      </w:r>
    </w:p>
    <w:p>
      <w:pPr>
        <w:spacing w:line="560" w:lineRule="exact"/>
        <w:rPr>
          <w:rFonts w:ascii="Times New Roman" w:hAnsi="Times New Roman" w:eastAsia="方正仿宋_GBK" w:cs="Times New Roman"/>
          <w:spacing w:val="8"/>
          <w:kern w:val="0"/>
          <w:sz w:val="32"/>
          <w:szCs w:val="32"/>
        </w:rPr>
      </w:pPr>
      <w:r>
        <w:rPr>
          <w:rFonts w:hint="eastAsia" w:ascii="Times New Roman" w:hAnsi="Times New Roman" w:eastAsia="方正仿宋_GBK" w:cs="Times New Roman"/>
          <w:b/>
          <w:spacing w:val="8"/>
          <w:kern w:val="0"/>
          <w:sz w:val="32"/>
          <w:szCs w:val="32"/>
        </w:rPr>
        <w:t xml:space="preserve">    </w:t>
      </w:r>
      <w:r>
        <w:rPr>
          <w:rFonts w:ascii="Times New Roman" w:hAnsi="Times New Roman" w:eastAsia="方正仿宋_GBK" w:cs="Times New Roman"/>
          <w:b/>
          <w:spacing w:val="8"/>
          <w:kern w:val="0"/>
          <w:sz w:val="32"/>
          <w:szCs w:val="32"/>
        </w:rPr>
        <w:t>第四十二条</w:t>
      </w:r>
      <w:r>
        <w:rPr>
          <w:rFonts w:hint="eastAsia" w:ascii="Times New Roman" w:hAnsi="Times New Roman" w:eastAsia="方正仿宋_GBK" w:cs="Times New Roman"/>
          <w:b/>
          <w:spacing w:val="8"/>
          <w:kern w:val="0"/>
          <w:sz w:val="32"/>
          <w:szCs w:val="32"/>
        </w:rPr>
        <w:t xml:space="preserve">  </w:t>
      </w:r>
      <w:r>
        <w:rPr>
          <w:rFonts w:ascii="Times New Roman" w:hAnsi="Times New Roman" w:eastAsia="方正仿宋_GBK" w:cs="Times New Roman"/>
          <w:spacing w:val="8"/>
          <w:kern w:val="0"/>
          <w:sz w:val="32"/>
          <w:szCs w:val="32"/>
        </w:rPr>
        <w:t>农村集体经营性建设用地入市实行交易保证金制度，参照国有建设用地使用权交易执行。</w:t>
      </w:r>
    </w:p>
    <w:p>
      <w:pPr>
        <w:spacing w:line="560" w:lineRule="exact"/>
        <w:ind w:firstLine="675" w:firstLineChars="200"/>
        <w:rPr>
          <w:rFonts w:ascii="Times New Roman" w:hAnsi="Times New Roman" w:eastAsia="方正仿宋_GBK" w:cs="Times New Roman"/>
          <w:spacing w:val="8"/>
          <w:kern w:val="0"/>
          <w:sz w:val="32"/>
          <w:szCs w:val="32"/>
        </w:rPr>
      </w:pPr>
      <w:r>
        <w:rPr>
          <w:rFonts w:ascii="Times New Roman" w:hAnsi="Times New Roman" w:eastAsia="方正仿宋_GBK" w:cs="Times New Roman"/>
          <w:b/>
          <w:bCs/>
          <w:spacing w:val="8"/>
          <w:kern w:val="0"/>
          <w:sz w:val="32"/>
          <w:szCs w:val="32"/>
        </w:rPr>
        <w:t>第四十三条</w:t>
      </w:r>
      <w:r>
        <w:rPr>
          <w:rFonts w:hint="eastAsia" w:ascii="Times New Roman" w:hAnsi="Times New Roman" w:eastAsia="方正仿宋_GBK" w:cs="Times New Roman"/>
          <w:b/>
          <w:bCs/>
          <w:spacing w:val="8"/>
          <w:kern w:val="0"/>
          <w:sz w:val="32"/>
          <w:szCs w:val="32"/>
        </w:rPr>
        <w:t xml:space="preserve">  </w:t>
      </w:r>
      <w:r>
        <w:rPr>
          <w:rFonts w:ascii="Times New Roman" w:hAnsi="Times New Roman" w:eastAsia="方正仿宋_GBK" w:cs="Times New Roman"/>
          <w:spacing w:val="8"/>
          <w:kern w:val="0"/>
          <w:sz w:val="32"/>
          <w:szCs w:val="32"/>
        </w:rPr>
        <w:t>集体经营性建设用地使用权人应认真执行法律、法规和政策的规定，按照合同的约定开发使用土地，未经批准不得改变土地用途、容积率等土地使用条件。</w:t>
      </w:r>
      <w:r>
        <w:rPr>
          <w:rFonts w:hint="eastAsia" w:ascii="Times New Roman" w:hAnsi="Times New Roman" w:eastAsia="方正仿宋_GBK" w:cs="Times New Roman"/>
          <w:spacing w:val="8"/>
          <w:kern w:val="0"/>
          <w:sz w:val="32"/>
          <w:szCs w:val="32"/>
        </w:rPr>
        <w:t>集体经营性建设用地使用权人未按合同约定开发使用土地造成土地闲置的，由规划资源分局会同出让人参照国有建设用地相关规定办理。</w:t>
      </w:r>
    </w:p>
    <w:p>
      <w:pPr>
        <w:spacing w:line="560" w:lineRule="exact"/>
        <w:ind w:firstLine="672" w:firstLineChars="200"/>
        <w:rPr>
          <w:rFonts w:ascii="Times New Roman" w:hAnsi="Times New Roman" w:eastAsia="方正仿宋_GBK" w:cs="Times New Roman"/>
          <w:sz w:val="32"/>
          <w:szCs w:val="32"/>
        </w:rPr>
      </w:pPr>
      <w:r>
        <w:rPr>
          <w:rFonts w:ascii="Times New Roman" w:hAnsi="Times New Roman" w:eastAsia="方正仿宋_GBK" w:cs="Times New Roman"/>
          <w:spacing w:val="8"/>
          <w:kern w:val="0"/>
          <w:sz w:val="32"/>
          <w:szCs w:val="32"/>
        </w:rPr>
        <w:t>农村集体经营性建设用地不得用于商品住宅开发。</w:t>
      </w:r>
    </w:p>
    <w:p>
      <w:pPr>
        <w:spacing w:line="560" w:lineRule="exact"/>
        <w:ind w:firstLine="664" w:firstLineChars="197"/>
        <w:rPr>
          <w:rFonts w:ascii="Times New Roman" w:hAnsi="Times New Roman" w:eastAsia="方正仿宋_GBK" w:cs="Times New Roman"/>
          <w:spacing w:val="8"/>
          <w:kern w:val="0"/>
          <w:sz w:val="32"/>
          <w:szCs w:val="32"/>
        </w:rPr>
      </w:pPr>
      <w:r>
        <w:rPr>
          <w:rFonts w:ascii="Times New Roman" w:hAnsi="Times New Roman" w:eastAsia="方正仿宋_GBK" w:cs="Times New Roman"/>
          <w:b/>
          <w:spacing w:val="8"/>
          <w:kern w:val="0"/>
          <w:sz w:val="32"/>
          <w:szCs w:val="32"/>
        </w:rPr>
        <w:t>第四十四条</w:t>
      </w:r>
      <w:r>
        <w:rPr>
          <w:rFonts w:hint="eastAsia" w:ascii="Times New Roman" w:hAnsi="Times New Roman" w:eastAsia="方正仿宋_GBK" w:cs="Times New Roman"/>
          <w:b/>
          <w:spacing w:val="8"/>
          <w:kern w:val="0"/>
          <w:sz w:val="32"/>
          <w:szCs w:val="32"/>
        </w:rPr>
        <w:t xml:space="preserve">  </w:t>
      </w:r>
      <w:r>
        <w:rPr>
          <w:rFonts w:ascii="Times New Roman" w:hAnsi="Times New Roman" w:eastAsia="方正仿宋_GBK" w:cs="Times New Roman"/>
          <w:spacing w:val="8"/>
          <w:kern w:val="0"/>
          <w:sz w:val="32"/>
          <w:szCs w:val="32"/>
        </w:rPr>
        <w:t>农村集体经营性建设用地使用权出让、租赁、作价出资（入股）年限届满的，农村集体经营性建设用地使用权、地上建筑物及附着物按出让、租赁、作价出资（入股）合同的约定处理；未约定的，由双方协商处理。</w:t>
      </w:r>
    </w:p>
    <w:p>
      <w:pPr>
        <w:spacing w:line="560" w:lineRule="exact"/>
        <w:ind w:firstLine="675" w:firstLineChars="200"/>
        <w:rPr>
          <w:rFonts w:ascii="Times New Roman" w:hAnsi="Times New Roman" w:eastAsia="方正仿宋_GBK" w:cs="Times New Roman"/>
          <w:sz w:val="32"/>
          <w:szCs w:val="32"/>
        </w:rPr>
      </w:pPr>
      <w:r>
        <w:rPr>
          <w:rFonts w:ascii="Times New Roman" w:hAnsi="Times New Roman" w:eastAsia="方正仿宋_GBK" w:cs="Times New Roman"/>
          <w:b/>
          <w:bCs/>
          <w:spacing w:val="8"/>
          <w:kern w:val="0"/>
          <w:sz w:val="32"/>
          <w:szCs w:val="32"/>
        </w:rPr>
        <w:t>第四十五条</w:t>
      </w:r>
      <w:r>
        <w:rPr>
          <w:rFonts w:hint="eastAsia" w:ascii="Times New Roman" w:hAnsi="Times New Roman" w:eastAsia="方正仿宋_GBK" w:cs="Times New Roman"/>
          <w:b/>
          <w:bCs/>
          <w:spacing w:val="8"/>
          <w:kern w:val="0"/>
          <w:sz w:val="32"/>
          <w:szCs w:val="32"/>
        </w:rPr>
        <w:t xml:space="preserve">  </w:t>
      </w:r>
      <w:r>
        <w:rPr>
          <w:rFonts w:ascii="Times New Roman" w:hAnsi="Times New Roman" w:eastAsia="方正仿宋_GBK" w:cs="Times New Roman"/>
          <w:spacing w:val="8"/>
          <w:kern w:val="0"/>
          <w:sz w:val="32"/>
          <w:szCs w:val="32"/>
        </w:rPr>
        <w:t>按租赁方式取得的集体经营性建设用地使用权，承租人未按《合同》约定按时交纳土地租金的，集体经营性建设用地所有权人可以解除合同，收回土地使用权。</w:t>
      </w:r>
    </w:p>
    <w:p>
      <w:pPr>
        <w:spacing w:line="560" w:lineRule="exact"/>
        <w:rPr>
          <w:rFonts w:ascii="Times New Roman" w:hAnsi="Times New Roman" w:eastAsia="方正仿宋_GBK" w:cs="Times New Roman"/>
          <w:spacing w:val="8"/>
          <w:kern w:val="0"/>
          <w:sz w:val="32"/>
          <w:szCs w:val="32"/>
        </w:rPr>
      </w:pPr>
      <w:r>
        <w:rPr>
          <w:rFonts w:hint="eastAsia" w:ascii="Times New Roman" w:hAnsi="Times New Roman" w:eastAsia="方正仿宋_GBK" w:cs="Times New Roman"/>
          <w:b/>
          <w:spacing w:val="8"/>
          <w:kern w:val="0"/>
          <w:sz w:val="32"/>
          <w:szCs w:val="32"/>
        </w:rPr>
        <w:t xml:space="preserve">    </w:t>
      </w:r>
      <w:r>
        <w:rPr>
          <w:rFonts w:ascii="Times New Roman" w:hAnsi="Times New Roman" w:eastAsia="方正仿宋_GBK" w:cs="Times New Roman"/>
          <w:b/>
          <w:spacing w:val="8"/>
          <w:kern w:val="0"/>
          <w:sz w:val="32"/>
          <w:szCs w:val="32"/>
        </w:rPr>
        <w:t>第四十六条</w:t>
      </w:r>
      <w:r>
        <w:rPr>
          <w:rFonts w:hint="eastAsia" w:ascii="Times New Roman" w:hAnsi="Times New Roman" w:eastAsia="方正仿宋_GBK" w:cs="Times New Roman"/>
          <w:b/>
          <w:spacing w:val="8"/>
          <w:kern w:val="0"/>
          <w:sz w:val="32"/>
          <w:szCs w:val="32"/>
        </w:rPr>
        <w:t xml:space="preserve">  </w:t>
      </w:r>
      <w:r>
        <w:rPr>
          <w:rFonts w:ascii="Times New Roman" w:hAnsi="Times New Roman" w:eastAsia="方正仿宋_GBK" w:cs="Times New Roman"/>
          <w:spacing w:val="8"/>
          <w:kern w:val="0"/>
          <w:sz w:val="32"/>
          <w:szCs w:val="32"/>
        </w:rPr>
        <w:t>按照建立城乡统一的建设用地市场要求，积极培育农村集体经营性建设用地市场交易中介组织，引导国有建设用地市场交易中介组织参与集体经营性建设用地入市交易中介服务，为入市交易提供地价评估、交易代理、登记发证等中介服务。</w:t>
      </w:r>
    </w:p>
    <w:p>
      <w:pPr>
        <w:spacing w:line="560" w:lineRule="exact"/>
        <w:ind w:firstLine="675" w:firstLineChars="200"/>
        <w:rPr>
          <w:rFonts w:ascii="Times New Roman" w:hAnsi="Times New Roman" w:eastAsia="方正仿宋_GBK" w:cs="Times New Roman"/>
          <w:spacing w:val="8"/>
          <w:kern w:val="0"/>
          <w:sz w:val="32"/>
          <w:szCs w:val="32"/>
        </w:rPr>
      </w:pPr>
      <w:r>
        <w:rPr>
          <w:rFonts w:ascii="Times New Roman" w:hAnsi="Times New Roman" w:eastAsia="方正仿宋_GBK" w:cs="Times New Roman"/>
          <w:b/>
          <w:bCs/>
          <w:spacing w:val="8"/>
          <w:kern w:val="0"/>
          <w:sz w:val="32"/>
          <w:szCs w:val="32"/>
        </w:rPr>
        <w:t>第四十七条</w:t>
      </w:r>
      <w:r>
        <w:rPr>
          <w:rFonts w:hint="eastAsia" w:ascii="Times New Roman" w:hAnsi="Times New Roman" w:eastAsia="方正仿宋_GBK" w:cs="Times New Roman"/>
          <w:b/>
          <w:bCs/>
          <w:spacing w:val="8"/>
          <w:kern w:val="0"/>
          <w:sz w:val="32"/>
          <w:szCs w:val="32"/>
        </w:rPr>
        <w:t xml:space="preserve">  </w:t>
      </w:r>
      <w:r>
        <w:rPr>
          <w:rFonts w:ascii="Times New Roman" w:hAnsi="Times New Roman" w:eastAsia="方正仿宋_GBK" w:cs="Times New Roman"/>
          <w:spacing w:val="8"/>
          <w:kern w:val="0"/>
          <w:sz w:val="32"/>
          <w:szCs w:val="32"/>
        </w:rPr>
        <w:t>因公共利益需要，依法对集体经营性建设用地实行征收的，经南京市高淳区人民政府批准后，集体经营性建设用地所有权人可提前收回土地使用权，但应对相关权益人依法予以补偿。</w:t>
      </w:r>
    </w:p>
    <w:p>
      <w:pPr>
        <w:spacing w:line="560" w:lineRule="exact"/>
        <w:ind w:firstLine="664" w:firstLineChars="197"/>
        <w:rPr>
          <w:rFonts w:ascii="Times New Roman" w:hAnsi="Times New Roman" w:eastAsia="方正仿宋_GBK" w:cs="Times New Roman"/>
          <w:bCs/>
          <w:spacing w:val="8"/>
          <w:kern w:val="0"/>
          <w:sz w:val="32"/>
          <w:szCs w:val="32"/>
        </w:rPr>
      </w:pPr>
      <w:r>
        <w:rPr>
          <w:rFonts w:ascii="Times New Roman" w:hAnsi="Times New Roman" w:eastAsia="方正仿宋_GBK" w:cs="Times New Roman"/>
          <w:b/>
          <w:bCs/>
          <w:spacing w:val="8"/>
          <w:kern w:val="0"/>
          <w:sz w:val="32"/>
          <w:szCs w:val="32"/>
        </w:rPr>
        <w:t>第四十八条</w:t>
      </w:r>
      <w:r>
        <w:rPr>
          <w:rFonts w:hint="eastAsia" w:ascii="Times New Roman" w:hAnsi="Times New Roman" w:eastAsia="方正仿宋_GBK" w:cs="Times New Roman"/>
          <w:b/>
          <w:bCs/>
          <w:spacing w:val="8"/>
          <w:kern w:val="0"/>
          <w:sz w:val="32"/>
          <w:szCs w:val="32"/>
        </w:rPr>
        <w:t xml:space="preserve">  </w:t>
      </w:r>
      <w:r>
        <w:rPr>
          <w:rFonts w:ascii="Times New Roman" w:hAnsi="Times New Roman" w:eastAsia="方正仿宋_GBK" w:cs="Times New Roman"/>
          <w:bCs/>
          <w:spacing w:val="8"/>
          <w:kern w:val="0"/>
          <w:sz w:val="32"/>
          <w:szCs w:val="32"/>
        </w:rPr>
        <w:t>对未取得合法用地手续但符合相关规划的存量集体建设用地，在入市前应当完善相关手续。</w:t>
      </w:r>
    </w:p>
    <w:p>
      <w:pPr>
        <w:spacing w:beforeLines="50" w:line="560" w:lineRule="exact"/>
        <w:jc w:val="center"/>
        <w:rPr>
          <w:rFonts w:ascii="方正黑体_GBK" w:hAnsi="Times New Roman" w:eastAsia="方正黑体_GBK" w:cs="Times New Roman"/>
          <w:sz w:val="32"/>
          <w:szCs w:val="32"/>
        </w:rPr>
      </w:pPr>
      <w:r>
        <w:rPr>
          <w:rFonts w:hint="eastAsia" w:ascii="方正黑体_GBK" w:hAnsi="Times New Roman" w:eastAsia="方正黑体_GBK" w:cs="Times New Roman"/>
          <w:sz w:val="32"/>
          <w:szCs w:val="32"/>
        </w:rPr>
        <w:t>第八章 法律责任</w:t>
      </w:r>
    </w:p>
    <w:p>
      <w:pPr>
        <w:spacing w:line="560" w:lineRule="exact"/>
        <w:ind w:firstLine="675" w:firstLineChars="200"/>
        <w:rPr>
          <w:rFonts w:ascii="Times New Roman" w:hAnsi="Times New Roman" w:eastAsia="方正仿宋_GBK" w:cs="Times New Roman"/>
          <w:sz w:val="32"/>
          <w:szCs w:val="32"/>
        </w:rPr>
      </w:pPr>
      <w:r>
        <w:rPr>
          <w:rFonts w:ascii="Times New Roman" w:hAnsi="Times New Roman" w:eastAsia="方正仿宋_GBK" w:cs="Times New Roman"/>
          <w:b/>
          <w:bCs/>
          <w:spacing w:val="8"/>
          <w:kern w:val="0"/>
          <w:sz w:val="32"/>
          <w:szCs w:val="32"/>
        </w:rPr>
        <w:t>第四十九条</w:t>
      </w:r>
      <w:r>
        <w:rPr>
          <w:rFonts w:hint="eastAsia" w:ascii="Times New Roman" w:hAnsi="Times New Roman" w:eastAsia="方正仿宋_GBK" w:cs="Times New Roman"/>
          <w:b/>
          <w:bCs/>
          <w:spacing w:val="8"/>
          <w:kern w:val="0"/>
          <w:sz w:val="32"/>
          <w:szCs w:val="32"/>
        </w:rPr>
        <w:t xml:space="preserve">  </w:t>
      </w:r>
      <w:r>
        <w:rPr>
          <w:rFonts w:ascii="Times New Roman" w:hAnsi="Times New Roman" w:eastAsia="方正仿宋_GBK" w:cs="Times New Roman"/>
          <w:spacing w:val="8"/>
          <w:kern w:val="0"/>
          <w:sz w:val="32"/>
          <w:szCs w:val="32"/>
        </w:rPr>
        <w:t>集体经营性建设用地使用权入市违反本办法的规定交易的，区规划资源分局不得为其办理建设用地规划手续、不得为其办理登记手续。</w:t>
      </w:r>
    </w:p>
    <w:p>
      <w:pPr>
        <w:spacing w:line="560" w:lineRule="exact"/>
        <w:ind w:firstLine="675" w:firstLineChars="200"/>
        <w:rPr>
          <w:rFonts w:ascii="Times New Roman" w:hAnsi="Times New Roman" w:eastAsia="方正仿宋_GBK" w:cs="Times New Roman"/>
          <w:spacing w:val="8"/>
          <w:kern w:val="0"/>
          <w:sz w:val="32"/>
          <w:szCs w:val="32"/>
        </w:rPr>
      </w:pPr>
      <w:r>
        <w:rPr>
          <w:rFonts w:ascii="Times New Roman" w:hAnsi="Times New Roman" w:eastAsia="方正仿宋_GBK" w:cs="Times New Roman"/>
          <w:b/>
          <w:bCs/>
          <w:spacing w:val="8"/>
          <w:kern w:val="0"/>
          <w:sz w:val="32"/>
          <w:szCs w:val="32"/>
        </w:rPr>
        <w:t>第五十条</w:t>
      </w:r>
      <w:r>
        <w:rPr>
          <w:rFonts w:hint="eastAsia" w:ascii="Times New Roman" w:hAnsi="Times New Roman" w:eastAsia="方正仿宋_GBK" w:cs="Times New Roman"/>
          <w:b/>
          <w:bCs/>
          <w:spacing w:val="8"/>
          <w:kern w:val="0"/>
          <w:sz w:val="32"/>
          <w:szCs w:val="32"/>
        </w:rPr>
        <w:t xml:space="preserve">  </w:t>
      </w:r>
      <w:r>
        <w:rPr>
          <w:rFonts w:ascii="Times New Roman" w:hAnsi="Times New Roman" w:eastAsia="方正仿宋_GBK" w:cs="Times New Roman"/>
          <w:spacing w:val="8"/>
          <w:kern w:val="0"/>
          <w:sz w:val="32"/>
          <w:szCs w:val="32"/>
        </w:rPr>
        <w:t>国家工作人员在集体经营性建设用地入市过程中存在玩忽职守、滥用职权、徇私舞弊、弄虚作假等行为，造成集体资产流失的，由所在单位或者上级机关给予行政处分；构成犯罪的，依法移送司法机关追究刑事责任。</w:t>
      </w:r>
    </w:p>
    <w:p>
      <w:pPr>
        <w:spacing w:line="560" w:lineRule="exact"/>
        <w:ind w:firstLine="675" w:firstLineChars="200"/>
        <w:rPr>
          <w:rFonts w:ascii="Times New Roman" w:hAnsi="Times New Roman" w:eastAsia="方正仿宋_GBK" w:cs="Times New Roman"/>
          <w:sz w:val="32"/>
          <w:szCs w:val="32"/>
        </w:rPr>
      </w:pPr>
      <w:r>
        <w:rPr>
          <w:rFonts w:ascii="Times New Roman" w:hAnsi="Times New Roman" w:eastAsia="方正仿宋_GBK" w:cs="Times New Roman"/>
          <w:b/>
          <w:bCs/>
          <w:spacing w:val="8"/>
          <w:kern w:val="0"/>
          <w:sz w:val="32"/>
          <w:szCs w:val="32"/>
        </w:rPr>
        <w:t>第五十一条</w:t>
      </w:r>
      <w:r>
        <w:rPr>
          <w:rFonts w:hint="eastAsia" w:ascii="Times New Roman" w:hAnsi="Times New Roman" w:eastAsia="方正仿宋_GBK" w:cs="Times New Roman"/>
          <w:b/>
          <w:bCs/>
          <w:spacing w:val="8"/>
          <w:kern w:val="0"/>
          <w:sz w:val="32"/>
          <w:szCs w:val="32"/>
        </w:rPr>
        <w:t xml:space="preserve">  </w:t>
      </w:r>
      <w:r>
        <w:rPr>
          <w:rFonts w:ascii="Times New Roman" w:hAnsi="Times New Roman" w:eastAsia="方正仿宋_GBK" w:cs="Times New Roman"/>
          <w:spacing w:val="8"/>
          <w:kern w:val="0"/>
          <w:sz w:val="32"/>
          <w:szCs w:val="32"/>
        </w:rPr>
        <w:t>农村集体经济组织的经营管理者，在集体经营性建设用地入市过程中存在玩忽职守、滥用职权、徇私舞弊、弄虚作假等行为或者擅自侵占、挪用集体经营性建设用地入市收益，由纪检监察部门查处；构成犯罪的，依法移送司法机关追究刑事责任。</w:t>
      </w:r>
    </w:p>
    <w:p>
      <w:pPr>
        <w:spacing w:beforeLines="50" w:line="560" w:lineRule="exact"/>
        <w:jc w:val="center"/>
        <w:rPr>
          <w:rFonts w:ascii="方正黑体_GBK" w:hAnsi="Times New Roman" w:eastAsia="方正黑体_GBK" w:cs="Times New Roman"/>
          <w:sz w:val="32"/>
          <w:szCs w:val="32"/>
        </w:rPr>
      </w:pPr>
      <w:r>
        <w:rPr>
          <w:rFonts w:hint="eastAsia" w:ascii="方正黑体_GBK" w:hAnsi="Times New Roman" w:eastAsia="方正黑体_GBK" w:cs="Times New Roman"/>
          <w:sz w:val="32"/>
          <w:szCs w:val="32"/>
        </w:rPr>
        <w:t>第九章 附 则</w:t>
      </w:r>
    </w:p>
    <w:p>
      <w:pPr>
        <w:spacing w:line="560" w:lineRule="exact"/>
        <w:ind w:firstLine="675" w:firstLineChars="200"/>
        <w:rPr>
          <w:rFonts w:ascii="Times New Roman" w:hAnsi="Times New Roman" w:eastAsia="方正仿宋_GBK" w:cs="Times New Roman"/>
          <w:sz w:val="32"/>
          <w:szCs w:val="32"/>
        </w:rPr>
      </w:pPr>
      <w:r>
        <w:rPr>
          <w:rFonts w:ascii="Times New Roman" w:hAnsi="Times New Roman" w:eastAsia="方正仿宋_GBK" w:cs="Times New Roman"/>
          <w:b/>
          <w:bCs/>
          <w:spacing w:val="8"/>
          <w:kern w:val="0"/>
          <w:sz w:val="32"/>
          <w:szCs w:val="32"/>
        </w:rPr>
        <w:t>第五十二条</w:t>
      </w:r>
      <w:r>
        <w:rPr>
          <w:rFonts w:hint="eastAsia" w:ascii="Times New Roman" w:hAnsi="Times New Roman" w:eastAsia="方正仿宋_GBK" w:cs="Times New Roman"/>
          <w:b/>
          <w:bCs/>
          <w:spacing w:val="8"/>
          <w:kern w:val="0"/>
          <w:sz w:val="32"/>
          <w:szCs w:val="32"/>
        </w:rPr>
        <w:t xml:space="preserve">  </w:t>
      </w:r>
      <w:r>
        <w:rPr>
          <w:rFonts w:ascii="Times New Roman" w:hAnsi="Times New Roman" w:eastAsia="方正仿宋_GBK" w:cs="Times New Roman"/>
          <w:spacing w:val="8"/>
          <w:kern w:val="0"/>
          <w:sz w:val="32"/>
          <w:szCs w:val="32"/>
        </w:rPr>
        <w:t>本办法实施之前已依法批准流转的集体经营性建设用地，在符合规划、产业要求的前提下，按照依法自愿、协商一致、公平合理的原则，可参照本办法执行。</w:t>
      </w:r>
    </w:p>
    <w:p>
      <w:pPr>
        <w:spacing w:line="560" w:lineRule="exact"/>
        <w:ind w:firstLine="675" w:firstLineChars="200"/>
        <w:rPr>
          <w:rFonts w:ascii="Times New Roman" w:hAnsi="Times New Roman" w:eastAsia="方正仿宋_GBK" w:cs="Times New Roman"/>
          <w:spacing w:val="8"/>
          <w:kern w:val="0"/>
          <w:sz w:val="32"/>
          <w:szCs w:val="32"/>
        </w:rPr>
      </w:pPr>
      <w:r>
        <w:rPr>
          <w:rFonts w:ascii="Times New Roman" w:hAnsi="Times New Roman" w:eastAsia="方正仿宋_GBK" w:cs="Times New Roman"/>
          <w:b/>
          <w:bCs/>
          <w:spacing w:val="8"/>
          <w:kern w:val="0"/>
          <w:sz w:val="32"/>
          <w:szCs w:val="32"/>
        </w:rPr>
        <w:t>第五十三条</w:t>
      </w:r>
      <w:r>
        <w:rPr>
          <w:rFonts w:hint="eastAsia" w:ascii="Times New Roman" w:hAnsi="Times New Roman" w:eastAsia="方正仿宋_GBK" w:cs="Times New Roman"/>
          <w:b/>
          <w:bCs/>
          <w:spacing w:val="8"/>
          <w:kern w:val="0"/>
          <w:sz w:val="32"/>
          <w:szCs w:val="32"/>
        </w:rPr>
        <w:t xml:space="preserve">  </w:t>
      </w:r>
      <w:r>
        <w:rPr>
          <w:rFonts w:ascii="Times New Roman" w:hAnsi="Times New Roman" w:eastAsia="方正仿宋_GBK" w:cs="Times New Roman"/>
          <w:spacing w:val="8"/>
          <w:kern w:val="0"/>
          <w:sz w:val="32"/>
          <w:szCs w:val="32"/>
        </w:rPr>
        <w:t>本办法由</w:t>
      </w:r>
      <w:r>
        <w:rPr>
          <w:rFonts w:hint="eastAsia" w:ascii="Times New Roman" w:hAnsi="Times New Roman" w:eastAsia="方正仿宋_GBK" w:cs="Times New Roman"/>
          <w:spacing w:val="8"/>
          <w:kern w:val="0"/>
          <w:sz w:val="32"/>
          <w:szCs w:val="32"/>
        </w:rPr>
        <w:t>南京市高淳区人民政府负责解释。</w:t>
      </w:r>
    </w:p>
    <w:p>
      <w:pPr>
        <w:widowControl/>
        <w:spacing w:line="560" w:lineRule="exact"/>
        <w:ind w:firstLine="664" w:firstLineChars="197"/>
        <w:jc w:val="left"/>
        <w:rPr>
          <w:rFonts w:ascii="Times New Roman" w:hAnsi="Times New Roman" w:eastAsia="方正仿宋_GBK" w:cs="Times New Roman"/>
          <w:spacing w:val="8"/>
          <w:kern w:val="0"/>
          <w:sz w:val="32"/>
          <w:szCs w:val="32"/>
        </w:rPr>
        <w:sectPr>
          <w:footerReference r:id="rId4" w:type="default"/>
          <w:pgSz w:w="11906" w:h="16838"/>
          <w:pgMar w:top="1701" w:right="1418" w:bottom="1418" w:left="1418" w:header="851" w:footer="992" w:gutter="0"/>
          <w:pgNumType w:fmt="numberInDash"/>
          <w:cols w:space="425" w:num="1"/>
          <w:docGrid w:type="lines" w:linePitch="312" w:charSpace="0"/>
        </w:sectPr>
      </w:pPr>
      <w:r>
        <w:rPr>
          <w:rFonts w:ascii="Times New Roman" w:hAnsi="Times New Roman" w:eastAsia="方正仿宋_GBK" w:cs="Times New Roman"/>
          <w:b/>
          <w:bCs/>
          <w:spacing w:val="8"/>
          <w:kern w:val="0"/>
          <w:sz w:val="32"/>
          <w:szCs w:val="32"/>
        </w:rPr>
        <w:t>第五十四条</w:t>
      </w:r>
      <w:r>
        <w:rPr>
          <w:rFonts w:hint="eastAsia" w:ascii="Times New Roman" w:hAnsi="Times New Roman" w:eastAsia="方正仿宋_GBK" w:cs="Times New Roman"/>
          <w:b/>
          <w:bCs/>
          <w:spacing w:val="8"/>
          <w:kern w:val="0"/>
          <w:sz w:val="32"/>
          <w:szCs w:val="32"/>
        </w:rPr>
        <w:t xml:space="preserve">  </w:t>
      </w:r>
      <w:r>
        <w:rPr>
          <w:rFonts w:ascii="Times New Roman" w:hAnsi="Times New Roman" w:eastAsia="方正仿宋_GBK" w:cs="Times New Roman"/>
          <w:spacing w:val="8"/>
          <w:kern w:val="0"/>
          <w:sz w:val="32"/>
          <w:szCs w:val="32"/>
        </w:rPr>
        <w:t>本规定自发布之日起试行。执行期间，如出台新的规定，按新规定执行。</w:t>
      </w:r>
    </w:p>
    <w:p>
      <w:pPr>
        <w:snapToGrid w:val="0"/>
        <w:spacing w:line="560" w:lineRule="exact"/>
        <w:jc w:val="center"/>
        <w:rPr>
          <w:rFonts w:ascii="Times New Roman" w:hAnsi="Times New Roman" w:eastAsia="方正小标宋_GBK"/>
          <w:color w:val="000000"/>
          <w:kern w:val="0"/>
          <w:sz w:val="44"/>
          <w:szCs w:val="44"/>
        </w:rPr>
      </w:pPr>
      <w:r>
        <w:rPr>
          <w:rFonts w:ascii="Times New Roman" w:hAnsi="Times New Roman" w:eastAsia="方正小标宋_GBK"/>
          <w:color w:val="000000"/>
          <w:kern w:val="0"/>
          <w:sz w:val="44"/>
          <w:szCs w:val="44"/>
        </w:rPr>
        <w:t>南京市高淳区农村集体经营性建设用地入市净收益管理办法（试行）</w:t>
      </w:r>
    </w:p>
    <w:p>
      <w:pPr>
        <w:keepNext w:val="0"/>
        <w:keepLines w:val="0"/>
        <w:pageBreakBefore w:val="0"/>
        <w:widowControl w:val="0"/>
        <w:kinsoku/>
        <w:wordWrap/>
        <w:overflowPunct/>
        <w:topLinePunct w:val="0"/>
        <w:autoSpaceDE/>
        <w:autoSpaceDN/>
        <w:bidi w:val="0"/>
        <w:adjustRightInd/>
        <w:snapToGrid w:val="0"/>
        <w:spacing w:line="520" w:lineRule="exact"/>
        <w:ind w:firstLine="658" w:firstLineChars="196"/>
        <w:textAlignment w:val="auto"/>
        <w:rPr>
          <w:rFonts w:ascii="Times New Roman" w:hAnsi="Times New Roman" w:eastAsia="方正仿宋_GBK"/>
          <w:color w:val="000000"/>
          <w:spacing w:val="8"/>
          <w:kern w:val="0"/>
          <w:sz w:val="32"/>
          <w:szCs w:val="32"/>
        </w:rPr>
      </w:pPr>
    </w:p>
    <w:p>
      <w:pPr>
        <w:keepNext w:val="0"/>
        <w:keepLines w:val="0"/>
        <w:pageBreakBefore w:val="0"/>
        <w:widowControl w:val="0"/>
        <w:kinsoku/>
        <w:wordWrap/>
        <w:overflowPunct/>
        <w:topLinePunct w:val="0"/>
        <w:autoSpaceDE/>
        <w:autoSpaceDN/>
        <w:bidi w:val="0"/>
        <w:adjustRightInd/>
        <w:snapToGrid w:val="0"/>
        <w:spacing w:line="520" w:lineRule="exact"/>
        <w:ind w:firstLine="661" w:firstLineChars="196"/>
        <w:textAlignment w:val="auto"/>
        <w:rPr>
          <w:rFonts w:ascii="Times New Roman" w:hAnsi="Times New Roman" w:eastAsia="方正仿宋_GBK"/>
          <w:color w:val="000000"/>
          <w:spacing w:val="8"/>
          <w:kern w:val="0"/>
          <w:sz w:val="32"/>
          <w:szCs w:val="32"/>
        </w:rPr>
      </w:pPr>
      <w:r>
        <w:rPr>
          <w:rFonts w:ascii="Times New Roman" w:hAnsi="Times New Roman" w:eastAsia="方正仿宋_GBK"/>
          <w:b/>
          <w:color w:val="000000"/>
          <w:spacing w:val="8"/>
          <w:kern w:val="0"/>
          <w:sz w:val="32"/>
          <w:szCs w:val="32"/>
        </w:rPr>
        <w:t>第一条</w:t>
      </w:r>
      <w:r>
        <w:rPr>
          <w:rFonts w:hint="eastAsia" w:ascii="Times New Roman" w:hAnsi="Times New Roman" w:eastAsia="方正仿宋_GBK"/>
          <w:color w:val="000000"/>
          <w:spacing w:val="8"/>
          <w:kern w:val="0"/>
          <w:sz w:val="32"/>
          <w:szCs w:val="32"/>
        </w:rPr>
        <w:t xml:space="preserve">  </w:t>
      </w:r>
      <w:r>
        <w:rPr>
          <w:rFonts w:ascii="Times New Roman" w:hAnsi="Times New Roman" w:eastAsia="方正仿宋_GBK"/>
          <w:color w:val="000000"/>
          <w:spacing w:val="8"/>
          <w:kern w:val="0"/>
          <w:sz w:val="32"/>
          <w:szCs w:val="32"/>
        </w:rPr>
        <w:t>为切实加强农村集体经营性建设用地入市土地增值收益的管理，维护农村集体经济组织和农民的利益，壮大农村集体经济实力，促进农民持续增收，根据《中华人民共和国土地管理法》《江苏省农村集体资产管理条例》《高淳区健全农民持续增收体制机制2020年工作方案》等文件精神，制定本办法。</w:t>
      </w:r>
    </w:p>
    <w:p>
      <w:pPr>
        <w:keepNext w:val="0"/>
        <w:keepLines w:val="0"/>
        <w:pageBreakBefore w:val="0"/>
        <w:widowControl w:val="0"/>
        <w:kinsoku/>
        <w:wordWrap/>
        <w:overflowPunct/>
        <w:topLinePunct w:val="0"/>
        <w:autoSpaceDE/>
        <w:autoSpaceDN/>
        <w:bidi w:val="0"/>
        <w:adjustRightInd/>
        <w:snapToGrid w:val="0"/>
        <w:spacing w:line="520" w:lineRule="exact"/>
        <w:ind w:firstLine="661" w:firstLineChars="196"/>
        <w:textAlignment w:val="auto"/>
        <w:rPr>
          <w:rFonts w:ascii="Times New Roman" w:hAnsi="Times New Roman" w:eastAsia="方正仿宋_GBK"/>
          <w:color w:val="000000"/>
          <w:spacing w:val="8"/>
          <w:kern w:val="0"/>
          <w:sz w:val="32"/>
          <w:szCs w:val="32"/>
        </w:rPr>
      </w:pPr>
      <w:r>
        <w:rPr>
          <w:rFonts w:ascii="Times New Roman" w:hAnsi="Times New Roman" w:eastAsia="方正仿宋_GBK"/>
          <w:b/>
          <w:color w:val="000000"/>
          <w:spacing w:val="8"/>
          <w:kern w:val="0"/>
          <w:sz w:val="32"/>
          <w:szCs w:val="32"/>
        </w:rPr>
        <w:t>第二条</w:t>
      </w:r>
      <w:r>
        <w:rPr>
          <w:rFonts w:hint="eastAsia" w:ascii="Times New Roman" w:hAnsi="Times New Roman" w:eastAsia="方正仿宋_GBK"/>
          <w:color w:val="000000"/>
          <w:spacing w:val="8"/>
          <w:kern w:val="0"/>
          <w:sz w:val="32"/>
          <w:szCs w:val="32"/>
        </w:rPr>
        <w:t xml:space="preserve">  本办法所称农村集体经营性建设用地，是指依据南京市高淳区国土空间规划确定为工矿仓储、商服旅游等经营性用途并经依法登记的农村集体所有的建设用地。</w:t>
      </w:r>
    </w:p>
    <w:p>
      <w:pPr>
        <w:keepNext w:val="0"/>
        <w:keepLines w:val="0"/>
        <w:pageBreakBefore w:val="0"/>
        <w:widowControl w:val="0"/>
        <w:kinsoku/>
        <w:wordWrap/>
        <w:overflowPunct/>
        <w:topLinePunct w:val="0"/>
        <w:autoSpaceDE/>
        <w:autoSpaceDN/>
        <w:bidi w:val="0"/>
        <w:adjustRightInd/>
        <w:snapToGrid w:val="0"/>
        <w:spacing w:line="520" w:lineRule="exact"/>
        <w:ind w:firstLine="661" w:firstLineChars="196"/>
        <w:textAlignment w:val="auto"/>
        <w:rPr>
          <w:rFonts w:ascii="Times New Roman" w:hAnsi="Times New Roman" w:eastAsia="方正仿宋_GBK"/>
          <w:color w:val="000000"/>
          <w:spacing w:val="8"/>
          <w:kern w:val="0"/>
          <w:sz w:val="32"/>
          <w:szCs w:val="32"/>
        </w:rPr>
      </w:pPr>
      <w:r>
        <w:rPr>
          <w:rFonts w:ascii="Times New Roman" w:hAnsi="Times New Roman" w:eastAsia="方正仿宋_GBK"/>
          <w:b/>
          <w:color w:val="000000"/>
          <w:spacing w:val="8"/>
          <w:kern w:val="0"/>
          <w:sz w:val="32"/>
          <w:szCs w:val="32"/>
        </w:rPr>
        <w:t>第三条</w:t>
      </w:r>
      <w:r>
        <w:rPr>
          <w:rFonts w:hint="eastAsia" w:ascii="Times New Roman" w:hAnsi="Times New Roman" w:eastAsia="方正仿宋_GBK"/>
          <w:color w:val="000000"/>
          <w:spacing w:val="8"/>
          <w:kern w:val="0"/>
          <w:sz w:val="32"/>
          <w:szCs w:val="32"/>
        </w:rPr>
        <w:t xml:space="preserve">  本办法所称农村</w:t>
      </w:r>
      <w:r>
        <w:rPr>
          <w:rFonts w:ascii="Times New Roman" w:hAnsi="Times New Roman" w:eastAsia="方正仿宋_GBK" w:cs="Times New Roman"/>
          <w:spacing w:val="8"/>
          <w:kern w:val="0"/>
          <w:sz w:val="32"/>
          <w:szCs w:val="32"/>
        </w:rPr>
        <w:t>集体经营性建设用地入市，是指在农村集体经营性建设用地所有权不变的前提下，农村集体经营性建设用地使用权按照依法、自愿、公平、公开的原则，以有偿方式发生转移的行为。</w:t>
      </w:r>
    </w:p>
    <w:p>
      <w:pPr>
        <w:keepNext w:val="0"/>
        <w:keepLines w:val="0"/>
        <w:pageBreakBefore w:val="0"/>
        <w:widowControl w:val="0"/>
        <w:kinsoku/>
        <w:wordWrap/>
        <w:overflowPunct/>
        <w:topLinePunct w:val="0"/>
        <w:autoSpaceDE/>
        <w:autoSpaceDN/>
        <w:bidi w:val="0"/>
        <w:adjustRightInd/>
        <w:snapToGrid w:val="0"/>
        <w:spacing w:line="520" w:lineRule="exact"/>
        <w:ind w:firstLine="661" w:firstLineChars="196"/>
        <w:textAlignment w:val="auto"/>
        <w:rPr>
          <w:rFonts w:ascii="Times New Roman" w:hAnsi="Times New Roman" w:eastAsia="方正仿宋_GBK"/>
          <w:color w:val="000000"/>
          <w:spacing w:val="8"/>
          <w:kern w:val="0"/>
          <w:sz w:val="32"/>
          <w:szCs w:val="32"/>
        </w:rPr>
      </w:pPr>
      <w:r>
        <w:rPr>
          <w:rFonts w:ascii="Times New Roman" w:hAnsi="Times New Roman" w:eastAsia="方正仿宋_GBK"/>
          <w:b/>
          <w:color w:val="000000"/>
          <w:spacing w:val="8"/>
          <w:kern w:val="0"/>
          <w:sz w:val="32"/>
          <w:szCs w:val="32"/>
        </w:rPr>
        <w:t>第四条</w:t>
      </w:r>
      <w:r>
        <w:rPr>
          <w:rFonts w:hint="eastAsia" w:ascii="Times New Roman" w:hAnsi="Times New Roman" w:eastAsia="方正仿宋_GBK"/>
          <w:color w:val="000000"/>
          <w:spacing w:val="8"/>
          <w:kern w:val="0"/>
          <w:sz w:val="32"/>
          <w:szCs w:val="32"/>
        </w:rPr>
        <w:t xml:space="preserve">  </w:t>
      </w:r>
      <w:r>
        <w:rPr>
          <w:rFonts w:ascii="Times New Roman" w:hAnsi="Times New Roman" w:eastAsia="方正仿宋_GBK"/>
          <w:color w:val="000000"/>
          <w:spacing w:val="8"/>
          <w:kern w:val="0"/>
          <w:sz w:val="32"/>
          <w:szCs w:val="32"/>
        </w:rPr>
        <w:t>本办法所称农村集体经营性建设用地入市土地净收益（以下简称入市净收益），是指农村集体经营性建设用地入市交易总价款扣除调节金、取得成本和土地开发支出等相关费用后的收益，以及再转让环节的再转让收入扣除调节金、取得成本和土地开发支出后的收益。取得成本包含相关规费与补偿安置费用。</w:t>
      </w:r>
    </w:p>
    <w:p>
      <w:pPr>
        <w:keepNext w:val="0"/>
        <w:keepLines w:val="0"/>
        <w:pageBreakBefore w:val="0"/>
        <w:widowControl w:val="0"/>
        <w:kinsoku/>
        <w:wordWrap/>
        <w:overflowPunct/>
        <w:topLinePunct w:val="0"/>
        <w:autoSpaceDE/>
        <w:autoSpaceDN/>
        <w:bidi w:val="0"/>
        <w:adjustRightInd/>
        <w:snapToGrid w:val="0"/>
        <w:spacing w:line="520" w:lineRule="exact"/>
        <w:ind w:firstLine="661" w:firstLineChars="196"/>
        <w:textAlignment w:val="auto"/>
        <w:rPr>
          <w:rFonts w:ascii="Times New Roman" w:hAnsi="Times New Roman" w:eastAsia="方正仿宋_GBK"/>
          <w:color w:val="000000"/>
          <w:spacing w:val="8"/>
          <w:kern w:val="0"/>
          <w:sz w:val="32"/>
          <w:szCs w:val="32"/>
        </w:rPr>
      </w:pPr>
      <w:r>
        <w:rPr>
          <w:rFonts w:ascii="Times New Roman" w:hAnsi="Times New Roman" w:eastAsia="方正仿宋_GBK"/>
          <w:b/>
          <w:color w:val="000000"/>
          <w:spacing w:val="8"/>
          <w:kern w:val="0"/>
          <w:sz w:val="32"/>
          <w:szCs w:val="32"/>
        </w:rPr>
        <w:t>第五条</w:t>
      </w:r>
      <w:r>
        <w:rPr>
          <w:rFonts w:hint="eastAsia" w:ascii="Times New Roman" w:hAnsi="Times New Roman" w:eastAsia="方正仿宋_GBK"/>
          <w:color w:val="000000"/>
          <w:spacing w:val="8"/>
          <w:kern w:val="0"/>
          <w:sz w:val="32"/>
          <w:szCs w:val="32"/>
        </w:rPr>
        <w:t xml:space="preserve">  </w:t>
      </w:r>
      <w:r>
        <w:rPr>
          <w:rFonts w:ascii="Times New Roman" w:hAnsi="Times New Roman" w:eastAsia="方正仿宋_GBK"/>
          <w:color w:val="000000"/>
          <w:spacing w:val="8"/>
          <w:kern w:val="0"/>
          <w:sz w:val="32"/>
          <w:szCs w:val="32"/>
        </w:rPr>
        <w:t>高淳区行政区域内的入市净收益管理适用于本办法。</w:t>
      </w:r>
    </w:p>
    <w:p>
      <w:pPr>
        <w:keepNext w:val="0"/>
        <w:keepLines w:val="0"/>
        <w:pageBreakBefore w:val="0"/>
        <w:widowControl w:val="0"/>
        <w:kinsoku/>
        <w:wordWrap/>
        <w:overflowPunct/>
        <w:topLinePunct w:val="0"/>
        <w:autoSpaceDE/>
        <w:autoSpaceDN/>
        <w:bidi w:val="0"/>
        <w:adjustRightInd/>
        <w:snapToGrid w:val="0"/>
        <w:spacing w:line="520" w:lineRule="exact"/>
        <w:ind w:firstLine="661" w:firstLineChars="196"/>
        <w:textAlignment w:val="auto"/>
        <w:rPr>
          <w:rFonts w:ascii="Times New Roman" w:hAnsi="Times New Roman" w:eastAsia="方正仿宋_GBK"/>
          <w:color w:val="000000"/>
          <w:spacing w:val="8"/>
          <w:kern w:val="0"/>
          <w:sz w:val="32"/>
          <w:szCs w:val="32"/>
        </w:rPr>
      </w:pPr>
      <w:r>
        <w:rPr>
          <w:rFonts w:ascii="Times New Roman" w:hAnsi="Times New Roman" w:eastAsia="方正仿宋_GBK"/>
          <w:b/>
          <w:color w:val="000000"/>
          <w:spacing w:val="8"/>
          <w:kern w:val="0"/>
          <w:sz w:val="32"/>
          <w:szCs w:val="32"/>
        </w:rPr>
        <w:t>第六条</w:t>
      </w:r>
      <w:r>
        <w:rPr>
          <w:rFonts w:hint="eastAsia" w:ascii="Times New Roman" w:hAnsi="Times New Roman" w:eastAsia="方正仿宋_GBK"/>
          <w:color w:val="000000"/>
          <w:spacing w:val="8"/>
          <w:kern w:val="0"/>
          <w:sz w:val="32"/>
          <w:szCs w:val="32"/>
        </w:rPr>
        <w:t xml:space="preserve">  </w:t>
      </w:r>
      <w:r>
        <w:rPr>
          <w:rFonts w:ascii="Times New Roman" w:hAnsi="Times New Roman" w:eastAsia="方正仿宋_GBK"/>
          <w:color w:val="000000"/>
          <w:spacing w:val="8"/>
          <w:kern w:val="0"/>
          <w:sz w:val="32"/>
          <w:szCs w:val="32"/>
        </w:rPr>
        <w:t>区农村集体资产管理部门负责全区入市净收益管理的指导和监督工作；各镇街农村集体经济组织（资产办）做好入市净收益的日常管理监督工作。</w:t>
      </w:r>
    </w:p>
    <w:p>
      <w:pPr>
        <w:keepNext w:val="0"/>
        <w:keepLines w:val="0"/>
        <w:pageBreakBefore w:val="0"/>
        <w:widowControl w:val="0"/>
        <w:kinsoku/>
        <w:wordWrap/>
        <w:overflowPunct/>
        <w:topLinePunct w:val="0"/>
        <w:autoSpaceDE/>
        <w:autoSpaceDN/>
        <w:bidi w:val="0"/>
        <w:adjustRightInd/>
        <w:snapToGrid w:val="0"/>
        <w:spacing w:line="520" w:lineRule="exact"/>
        <w:ind w:firstLine="661" w:firstLineChars="196"/>
        <w:textAlignment w:val="auto"/>
        <w:rPr>
          <w:rFonts w:ascii="Times New Roman" w:hAnsi="Times New Roman" w:eastAsia="方正仿宋_GBK"/>
          <w:color w:val="000000"/>
          <w:spacing w:val="8"/>
          <w:kern w:val="0"/>
          <w:sz w:val="32"/>
          <w:szCs w:val="32"/>
        </w:rPr>
      </w:pPr>
      <w:r>
        <w:rPr>
          <w:rFonts w:ascii="Times New Roman" w:hAnsi="Times New Roman" w:eastAsia="方正仿宋_GBK"/>
          <w:b/>
          <w:color w:val="000000"/>
          <w:spacing w:val="8"/>
          <w:kern w:val="0"/>
          <w:sz w:val="32"/>
          <w:szCs w:val="32"/>
        </w:rPr>
        <w:t>第七条</w:t>
      </w:r>
      <w:r>
        <w:rPr>
          <w:rFonts w:hint="eastAsia" w:ascii="Times New Roman" w:hAnsi="Times New Roman" w:eastAsia="方正仿宋_GBK"/>
          <w:color w:val="000000"/>
          <w:spacing w:val="8"/>
          <w:kern w:val="0"/>
          <w:sz w:val="32"/>
          <w:szCs w:val="32"/>
        </w:rPr>
        <w:t xml:space="preserve">  </w:t>
      </w:r>
      <w:r>
        <w:rPr>
          <w:rFonts w:ascii="Times New Roman" w:hAnsi="Times New Roman" w:eastAsia="方正仿宋_GBK"/>
          <w:color w:val="000000"/>
          <w:spacing w:val="8"/>
          <w:kern w:val="0"/>
          <w:sz w:val="32"/>
          <w:szCs w:val="32"/>
        </w:rPr>
        <w:t>入市净收益的使用管理坚持协调统筹、权责一致、合理分配、保值增值的原则，充分发挥镇</w:t>
      </w:r>
      <w:r>
        <w:rPr>
          <w:rFonts w:hint="eastAsia" w:ascii="Times New Roman" w:hAnsi="Times New Roman" w:eastAsia="方正仿宋_GBK"/>
          <w:color w:val="000000"/>
          <w:spacing w:val="8"/>
          <w:kern w:val="0"/>
          <w:sz w:val="32"/>
          <w:szCs w:val="32"/>
        </w:rPr>
        <w:t>街</w:t>
      </w:r>
      <w:r>
        <w:rPr>
          <w:rFonts w:ascii="Times New Roman" w:hAnsi="Times New Roman" w:eastAsia="方正仿宋_GBK"/>
          <w:color w:val="000000"/>
          <w:spacing w:val="8"/>
          <w:kern w:val="0"/>
          <w:sz w:val="32"/>
          <w:szCs w:val="32"/>
        </w:rPr>
        <w:t>集体的统筹作用，不断壮大村级集体经济，增加农民收入。</w:t>
      </w:r>
    </w:p>
    <w:p>
      <w:pPr>
        <w:keepNext w:val="0"/>
        <w:keepLines w:val="0"/>
        <w:pageBreakBefore w:val="0"/>
        <w:widowControl w:val="0"/>
        <w:kinsoku/>
        <w:wordWrap/>
        <w:overflowPunct/>
        <w:topLinePunct w:val="0"/>
        <w:autoSpaceDE/>
        <w:autoSpaceDN/>
        <w:bidi w:val="0"/>
        <w:adjustRightInd/>
        <w:snapToGrid w:val="0"/>
        <w:spacing w:line="520" w:lineRule="exact"/>
        <w:ind w:firstLine="661" w:firstLineChars="196"/>
        <w:textAlignment w:val="auto"/>
        <w:rPr>
          <w:rFonts w:ascii="Times New Roman" w:hAnsi="Times New Roman" w:eastAsia="方正仿宋_GBK"/>
          <w:color w:val="000000"/>
          <w:spacing w:val="8"/>
          <w:kern w:val="0"/>
          <w:sz w:val="32"/>
          <w:szCs w:val="32"/>
        </w:rPr>
      </w:pPr>
      <w:r>
        <w:rPr>
          <w:rFonts w:ascii="Times New Roman" w:hAnsi="Times New Roman" w:eastAsia="方正仿宋_GBK"/>
          <w:b/>
          <w:color w:val="000000"/>
          <w:spacing w:val="8"/>
          <w:kern w:val="0"/>
          <w:sz w:val="32"/>
          <w:szCs w:val="32"/>
        </w:rPr>
        <w:t>第八条</w:t>
      </w:r>
      <w:r>
        <w:rPr>
          <w:rFonts w:hint="eastAsia" w:ascii="Times New Roman" w:hAnsi="Times New Roman" w:eastAsia="方正仿宋_GBK"/>
          <w:color w:val="000000"/>
          <w:spacing w:val="8"/>
          <w:kern w:val="0"/>
          <w:sz w:val="32"/>
          <w:szCs w:val="32"/>
        </w:rPr>
        <w:t xml:space="preserve">  </w:t>
      </w:r>
      <w:r>
        <w:rPr>
          <w:rFonts w:ascii="Times New Roman" w:hAnsi="Times New Roman" w:eastAsia="方正仿宋_GBK"/>
          <w:color w:val="000000"/>
          <w:spacing w:val="8"/>
          <w:kern w:val="0"/>
          <w:sz w:val="32"/>
          <w:szCs w:val="32"/>
        </w:rPr>
        <w:t>各镇街应尊重历史、确保政策衔接，统筹考虑镇</w:t>
      </w:r>
      <w:r>
        <w:rPr>
          <w:rFonts w:hint="eastAsia" w:ascii="Times New Roman" w:hAnsi="Times New Roman" w:eastAsia="方正仿宋_GBK"/>
          <w:color w:val="000000"/>
          <w:spacing w:val="8"/>
          <w:kern w:val="0"/>
          <w:sz w:val="32"/>
          <w:szCs w:val="32"/>
        </w:rPr>
        <w:t>街、</w:t>
      </w:r>
      <w:r>
        <w:rPr>
          <w:rFonts w:ascii="Times New Roman" w:hAnsi="Times New Roman" w:eastAsia="方正仿宋_GBK"/>
          <w:color w:val="000000"/>
          <w:spacing w:val="8"/>
          <w:kern w:val="0"/>
          <w:sz w:val="32"/>
          <w:szCs w:val="32"/>
        </w:rPr>
        <w:t>村在基础设施投入、生态补偿和农民生活保障等承担责任的实际情况，协商确定镇</w:t>
      </w:r>
      <w:r>
        <w:rPr>
          <w:rFonts w:hint="eastAsia" w:ascii="Times New Roman" w:hAnsi="Times New Roman" w:eastAsia="方正仿宋_GBK"/>
          <w:color w:val="000000"/>
          <w:spacing w:val="8"/>
          <w:kern w:val="0"/>
          <w:sz w:val="32"/>
          <w:szCs w:val="32"/>
        </w:rPr>
        <w:t>街</w:t>
      </w:r>
      <w:r>
        <w:rPr>
          <w:rFonts w:ascii="Times New Roman" w:hAnsi="Times New Roman" w:eastAsia="方正仿宋_GBK"/>
          <w:color w:val="000000"/>
          <w:spacing w:val="8"/>
          <w:kern w:val="0"/>
          <w:sz w:val="32"/>
          <w:szCs w:val="32"/>
        </w:rPr>
        <w:t>、村集体分配比例，合理制定入市净收益分配方案，经相关程序后报区农村集体资产管理部门备案并实施。</w:t>
      </w:r>
    </w:p>
    <w:p>
      <w:pPr>
        <w:keepNext w:val="0"/>
        <w:keepLines w:val="0"/>
        <w:pageBreakBefore w:val="0"/>
        <w:widowControl w:val="0"/>
        <w:kinsoku/>
        <w:wordWrap/>
        <w:overflowPunct/>
        <w:topLinePunct w:val="0"/>
        <w:autoSpaceDE/>
        <w:autoSpaceDN/>
        <w:bidi w:val="0"/>
        <w:adjustRightInd/>
        <w:snapToGrid w:val="0"/>
        <w:spacing w:line="520" w:lineRule="exact"/>
        <w:ind w:firstLine="661" w:firstLineChars="196"/>
        <w:textAlignment w:val="auto"/>
        <w:rPr>
          <w:rFonts w:ascii="Times New Roman" w:hAnsi="Times New Roman" w:eastAsia="方正仿宋_GBK"/>
          <w:color w:val="000000"/>
          <w:spacing w:val="8"/>
          <w:kern w:val="0"/>
          <w:sz w:val="32"/>
          <w:szCs w:val="32"/>
        </w:rPr>
      </w:pPr>
      <w:r>
        <w:rPr>
          <w:rFonts w:ascii="Times New Roman" w:hAnsi="Times New Roman" w:eastAsia="方正仿宋_GBK"/>
          <w:b/>
          <w:color w:val="000000"/>
          <w:spacing w:val="8"/>
          <w:kern w:val="0"/>
          <w:sz w:val="32"/>
          <w:szCs w:val="32"/>
        </w:rPr>
        <w:t>第九条</w:t>
      </w:r>
      <w:r>
        <w:rPr>
          <w:rFonts w:hint="eastAsia" w:ascii="Times New Roman" w:hAnsi="Times New Roman" w:eastAsia="方正仿宋_GBK"/>
          <w:color w:val="000000"/>
          <w:spacing w:val="8"/>
          <w:kern w:val="0"/>
          <w:sz w:val="32"/>
          <w:szCs w:val="32"/>
        </w:rPr>
        <w:t xml:space="preserve">  </w:t>
      </w:r>
      <w:r>
        <w:rPr>
          <w:rFonts w:ascii="Times New Roman" w:hAnsi="Times New Roman" w:eastAsia="方正仿宋_GBK"/>
          <w:color w:val="000000"/>
          <w:spacing w:val="8"/>
          <w:kern w:val="0"/>
          <w:sz w:val="32"/>
          <w:szCs w:val="32"/>
        </w:rPr>
        <w:t>对城镇规划区以外的宅基地进行土地整治后入市的，其收益全部归村组集体，镇</w:t>
      </w:r>
      <w:r>
        <w:rPr>
          <w:rFonts w:hint="eastAsia" w:ascii="Times New Roman" w:hAnsi="Times New Roman" w:eastAsia="方正仿宋_GBK"/>
          <w:color w:val="000000"/>
          <w:spacing w:val="8"/>
          <w:kern w:val="0"/>
          <w:sz w:val="32"/>
          <w:szCs w:val="32"/>
        </w:rPr>
        <w:t>街</w:t>
      </w:r>
      <w:r>
        <w:rPr>
          <w:rFonts w:ascii="Times New Roman" w:hAnsi="Times New Roman" w:eastAsia="方正仿宋_GBK"/>
          <w:color w:val="000000"/>
          <w:spacing w:val="8"/>
          <w:kern w:val="0"/>
          <w:sz w:val="32"/>
          <w:szCs w:val="32"/>
        </w:rPr>
        <w:t>集体经济组织不再参与分配。</w:t>
      </w:r>
    </w:p>
    <w:p>
      <w:pPr>
        <w:keepNext w:val="0"/>
        <w:keepLines w:val="0"/>
        <w:pageBreakBefore w:val="0"/>
        <w:widowControl w:val="0"/>
        <w:kinsoku/>
        <w:wordWrap/>
        <w:overflowPunct/>
        <w:topLinePunct w:val="0"/>
        <w:autoSpaceDE/>
        <w:autoSpaceDN/>
        <w:bidi w:val="0"/>
        <w:adjustRightInd/>
        <w:snapToGrid w:val="0"/>
        <w:spacing w:line="520" w:lineRule="exact"/>
        <w:ind w:firstLine="661" w:firstLineChars="196"/>
        <w:textAlignment w:val="auto"/>
        <w:rPr>
          <w:rFonts w:ascii="Times New Roman" w:hAnsi="Times New Roman" w:eastAsia="方正仿宋_GBK"/>
          <w:color w:val="000000"/>
          <w:spacing w:val="8"/>
          <w:kern w:val="0"/>
          <w:sz w:val="32"/>
          <w:szCs w:val="32"/>
        </w:rPr>
      </w:pPr>
      <w:r>
        <w:rPr>
          <w:rFonts w:ascii="Times New Roman" w:hAnsi="Times New Roman" w:eastAsia="方正仿宋_GBK"/>
          <w:b/>
          <w:color w:val="000000"/>
          <w:spacing w:val="8"/>
          <w:kern w:val="0"/>
          <w:sz w:val="32"/>
          <w:szCs w:val="32"/>
        </w:rPr>
        <w:t>第十条</w:t>
      </w:r>
      <w:r>
        <w:rPr>
          <w:rFonts w:hint="eastAsia" w:ascii="Times New Roman" w:hAnsi="Times New Roman" w:eastAsia="方正仿宋_GBK"/>
          <w:color w:val="000000"/>
          <w:spacing w:val="8"/>
          <w:kern w:val="0"/>
          <w:sz w:val="32"/>
          <w:szCs w:val="32"/>
        </w:rPr>
        <w:t xml:space="preserve">  </w:t>
      </w:r>
      <w:r>
        <w:rPr>
          <w:rFonts w:ascii="Times New Roman" w:hAnsi="Times New Roman" w:eastAsia="方正仿宋_GBK"/>
          <w:color w:val="000000"/>
          <w:spacing w:val="8"/>
          <w:kern w:val="0"/>
          <w:sz w:val="32"/>
          <w:szCs w:val="32"/>
        </w:rPr>
        <w:t>镇</w:t>
      </w:r>
      <w:r>
        <w:rPr>
          <w:rFonts w:hint="eastAsia" w:ascii="Times New Roman" w:hAnsi="Times New Roman" w:eastAsia="方正仿宋_GBK"/>
          <w:color w:val="000000"/>
          <w:spacing w:val="8"/>
          <w:kern w:val="0"/>
          <w:sz w:val="32"/>
          <w:szCs w:val="32"/>
        </w:rPr>
        <w:t>街</w:t>
      </w:r>
      <w:r>
        <w:rPr>
          <w:rFonts w:ascii="Times New Roman" w:hAnsi="Times New Roman" w:eastAsia="方正仿宋_GBK"/>
          <w:color w:val="000000"/>
          <w:spacing w:val="8"/>
          <w:kern w:val="0"/>
          <w:sz w:val="32"/>
          <w:szCs w:val="32"/>
        </w:rPr>
        <w:t>入市净收益应由镇街集体经济组织（资产办）统一管理，未建立或不健全的由镇街财政代管，并设立专户实行单独核算管理，可用于本镇街农村基础设施建设、农村居民民生项目和农村公共服务运行维护等支出。</w:t>
      </w:r>
    </w:p>
    <w:p>
      <w:pPr>
        <w:keepNext w:val="0"/>
        <w:keepLines w:val="0"/>
        <w:pageBreakBefore w:val="0"/>
        <w:widowControl w:val="0"/>
        <w:kinsoku/>
        <w:wordWrap/>
        <w:overflowPunct/>
        <w:topLinePunct w:val="0"/>
        <w:autoSpaceDE/>
        <w:autoSpaceDN/>
        <w:bidi w:val="0"/>
        <w:adjustRightInd/>
        <w:snapToGrid w:val="0"/>
        <w:spacing w:line="520" w:lineRule="exact"/>
        <w:ind w:firstLine="661" w:firstLineChars="196"/>
        <w:textAlignment w:val="auto"/>
        <w:rPr>
          <w:rFonts w:ascii="Times New Roman" w:hAnsi="Times New Roman" w:eastAsia="方正仿宋_GBK"/>
          <w:spacing w:val="8"/>
          <w:kern w:val="0"/>
          <w:sz w:val="32"/>
          <w:szCs w:val="32"/>
        </w:rPr>
      </w:pPr>
      <w:r>
        <w:rPr>
          <w:rFonts w:ascii="Times New Roman" w:hAnsi="Times New Roman" w:eastAsia="方正仿宋_GBK"/>
          <w:b/>
          <w:color w:val="000000"/>
          <w:spacing w:val="8"/>
          <w:kern w:val="0"/>
          <w:sz w:val="32"/>
          <w:szCs w:val="32"/>
        </w:rPr>
        <w:t>第十一条</w:t>
      </w:r>
      <w:r>
        <w:rPr>
          <w:rFonts w:hint="eastAsia" w:ascii="Times New Roman" w:hAnsi="Times New Roman" w:eastAsia="方正仿宋_GBK"/>
          <w:spacing w:val="8"/>
          <w:kern w:val="0"/>
          <w:sz w:val="32"/>
          <w:szCs w:val="32"/>
        </w:rPr>
        <w:t xml:space="preserve">  村</w:t>
      </w:r>
      <w:r>
        <w:rPr>
          <w:rFonts w:ascii="Times New Roman" w:hAnsi="Times New Roman" w:eastAsia="方正仿宋_GBK"/>
          <w:spacing w:val="8"/>
          <w:kern w:val="0"/>
          <w:sz w:val="32"/>
          <w:szCs w:val="32"/>
        </w:rPr>
        <w:t>入市净收益归本集体经济组织成员集体所有，纳入村集体财务核算范围。对</w:t>
      </w:r>
      <w:r>
        <w:rPr>
          <w:rFonts w:hint="eastAsia" w:ascii="Times New Roman" w:hAnsi="Times New Roman" w:eastAsia="方正仿宋_GBK"/>
          <w:spacing w:val="8"/>
          <w:kern w:val="0"/>
          <w:sz w:val="32"/>
          <w:szCs w:val="32"/>
        </w:rPr>
        <w:t>一次性</w:t>
      </w:r>
      <w:r>
        <w:rPr>
          <w:rFonts w:ascii="Times New Roman" w:hAnsi="Times New Roman" w:eastAsia="方正仿宋_GBK"/>
          <w:spacing w:val="8"/>
          <w:kern w:val="0"/>
          <w:sz w:val="32"/>
          <w:szCs w:val="32"/>
        </w:rPr>
        <w:t>取得的入市净收益，按合同期年限分期确认各年收入。当年</w:t>
      </w:r>
      <w:r>
        <w:rPr>
          <w:rFonts w:hint="eastAsia" w:ascii="Times New Roman" w:hAnsi="Times New Roman" w:eastAsia="方正仿宋_GBK"/>
          <w:spacing w:val="8"/>
          <w:kern w:val="0"/>
          <w:sz w:val="32"/>
          <w:szCs w:val="32"/>
        </w:rPr>
        <w:t>村</w:t>
      </w:r>
      <w:r>
        <w:rPr>
          <w:rFonts w:ascii="Times New Roman" w:hAnsi="Times New Roman" w:eastAsia="方正仿宋_GBK"/>
          <w:spacing w:val="8"/>
          <w:kern w:val="0"/>
          <w:sz w:val="32"/>
          <w:szCs w:val="32"/>
        </w:rPr>
        <w:t>入市净收益应与其他各项收入共同转入本年收益后通过收益分配按照集体经济组织成员大会或代表大会确定的收益分配方案进行分配。</w:t>
      </w:r>
    </w:p>
    <w:p>
      <w:pPr>
        <w:keepNext w:val="0"/>
        <w:keepLines w:val="0"/>
        <w:pageBreakBefore w:val="0"/>
        <w:widowControl w:val="0"/>
        <w:kinsoku/>
        <w:wordWrap/>
        <w:overflowPunct/>
        <w:topLinePunct w:val="0"/>
        <w:autoSpaceDE/>
        <w:autoSpaceDN/>
        <w:bidi w:val="0"/>
        <w:adjustRightInd/>
        <w:snapToGrid w:val="0"/>
        <w:spacing w:line="520" w:lineRule="exact"/>
        <w:ind w:firstLine="661" w:firstLineChars="196"/>
        <w:textAlignment w:val="auto"/>
        <w:rPr>
          <w:rFonts w:ascii="Times New Roman" w:hAnsi="Times New Roman" w:eastAsia="方正仿宋_GBK"/>
          <w:color w:val="000000"/>
          <w:spacing w:val="8"/>
          <w:kern w:val="0"/>
          <w:sz w:val="32"/>
          <w:szCs w:val="32"/>
        </w:rPr>
      </w:pPr>
      <w:r>
        <w:rPr>
          <w:rFonts w:ascii="Times New Roman" w:hAnsi="Times New Roman" w:eastAsia="方正仿宋_GBK"/>
          <w:b/>
          <w:color w:val="000000"/>
          <w:spacing w:val="8"/>
          <w:kern w:val="0"/>
          <w:sz w:val="32"/>
          <w:szCs w:val="32"/>
        </w:rPr>
        <w:t>第十二条</w:t>
      </w:r>
      <w:r>
        <w:rPr>
          <w:rFonts w:hint="eastAsia" w:ascii="Times New Roman" w:hAnsi="Times New Roman" w:eastAsia="方正仿宋_GBK"/>
          <w:color w:val="000000"/>
          <w:spacing w:val="8"/>
          <w:kern w:val="0"/>
          <w:sz w:val="32"/>
          <w:szCs w:val="32"/>
        </w:rPr>
        <w:t xml:space="preserve">  </w:t>
      </w:r>
      <w:r>
        <w:rPr>
          <w:rFonts w:ascii="Times New Roman" w:hAnsi="Times New Roman" w:eastAsia="方正仿宋_GBK"/>
          <w:color w:val="000000"/>
          <w:spacing w:val="8"/>
          <w:kern w:val="0"/>
          <w:sz w:val="32"/>
          <w:szCs w:val="32"/>
        </w:rPr>
        <w:t>村入市净收益按照《村民委员会组织法》中规定的程序，可通过区、镇</w:t>
      </w:r>
      <w:r>
        <w:rPr>
          <w:rFonts w:hint="eastAsia" w:ascii="Times New Roman" w:hAnsi="Times New Roman" w:eastAsia="方正仿宋_GBK"/>
          <w:color w:val="000000"/>
          <w:spacing w:val="8"/>
          <w:kern w:val="0"/>
          <w:sz w:val="32"/>
          <w:szCs w:val="32"/>
        </w:rPr>
        <w:t>街</w:t>
      </w:r>
      <w:r>
        <w:rPr>
          <w:rFonts w:ascii="Times New Roman" w:hAnsi="Times New Roman" w:eastAsia="方正仿宋_GBK"/>
          <w:color w:val="000000"/>
          <w:spacing w:val="8"/>
          <w:kern w:val="0"/>
          <w:sz w:val="32"/>
          <w:szCs w:val="32"/>
        </w:rPr>
        <w:t>两级资产抵押等方式，分期分批拆借到区、镇</w:t>
      </w:r>
      <w:r>
        <w:rPr>
          <w:rFonts w:hint="eastAsia" w:ascii="Times New Roman" w:hAnsi="Times New Roman" w:eastAsia="方正仿宋_GBK"/>
          <w:color w:val="000000"/>
          <w:spacing w:val="8"/>
          <w:kern w:val="0"/>
          <w:sz w:val="32"/>
          <w:szCs w:val="32"/>
        </w:rPr>
        <w:t>街</w:t>
      </w:r>
      <w:r>
        <w:rPr>
          <w:rFonts w:ascii="Times New Roman" w:hAnsi="Times New Roman" w:eastAsia="方正仿宋_GBK"/>
          <w:color w:val="000000"/>
          <w:spacing w:val="8"/>
          <w:kern w:val="0"/>
          <w:sz w:val="32"/>
          <w:szCs w:val="32"/>
        </w:rPr>
        <w:t>两级政府，定向用于农村公益事业及公共服务基础设施的建设，但不得用于投资股市、民间借贷等高风险业务。拆借到区、镇</w:t>
      </w:r>
      <w:r>
        <w:rPr>
          <w:rFonts w:hint="eastAsia" w:ascii="Times New Roman" w:hAnsi="Times New Roman" w:eastAsia="方正仿宋_GBK"/>
          <w:color w:val="000000"/>
          <w:spacing w:val="8"/>
          <w:kern w:val="0"/>
          <w:sz w:val="32"/>
          <w:szCs w:val="32"/>
        </w:rPr>
        <w:t>街</w:t>
      </w:r>
      <w:r>
        <w:rPr>
          <w:rFonts w:ascii="Times New Roman" w:hAnsi="Times New Roman" w:eastAsia="方正仿宋_GBK"/>
          <w:color w:val="000000"/>
          <w:spacing w:val="8"/>
          <w:kern w:val="0"/>
          <w:sz w:val="32"/>
          <w:szCs w:val="32"/>
        </w:rPr>
        <w:t>两级政府，资金收益率原则上不低于央行同期贷款基准利率，确保集体资金保值增值。</w:t>
      </w:r>
    </w:p>
    <w:p>
      <w:pPr>
        <w:keepNext w:val="0"/>
        <w:keepLines w:val="0"/>
        <w:pageBreakBefore w:val="0"/>
        <w:widowControl w:val="0"/>
        <w:kinsoku/>
        <w:wordWrap/>
        <w:overflowPunct/>
        <w:topLinePunct w:val="0"/>
        <w:autoSpaceDE/>
        <w:autoSpaceDN/>
        <w:bidi w:val="0"/>
        <w:adjustRightInd/>
        <w:snapToGrid w:val="0"/>
        <w:spacing w:line="520" w:lineRule="exact"/>
        <w:ind w:firstLine="661" w:firstLineChars="196"/>
        <w:textAlignment w:val="auto"/>
        <w:rPr>
          <w:rFonts w:ascii="Times New Roman" w:hAnsi="Times New Roman" w:eastAsia="方正仿宋_GBK"/>
          <w:color w:val="000000"/>
          <w:spacing w:val="8"/>
          <w:kern w:val="0"/>
          <w:sz w:val="32"/>
          <w:szCs w:val="32"/>
        </w:rPr>
      </w:pPr>
      <w:r>
        <w:rPr>
          <w:rFonts w:ascii="Times New Roman" w:hAnsi="Times New Roman" w:eastAsia="方正仿宋_GBK"/>
          <w:b/>
          <w:color w:val="000000"/>
          <w:spacing w:val="8"/>
          <w:kern w:val="0"/>
          <w:sz w:val="32"/>
          <w:szCs w:val="32"/>
        </w:rPr>
        <w:t>第十三条</w:t>
      </w:r>
      <w:r>
        <w:rPr>
          <w:rFonts w:hint="eastAsia" w:ascii="Times New Roman" w:hAnsi="Times New Roman" w:eastAsia="方正仿宋_GBK"/>
          <w:color w:val="000000"/>
          <w:spacing w:val="8"/>
          <w:kern w:val="0"/>
          <w:sz w:val="32"/>
          <w:szCs w:val="32"/>
        </w:rPr>
        <w:t xml:space="preserve">  </w:t>
      </w:r>
      <w:r>
        <w:rPr>
          <w:rFonts w:ascii="Times New Roman" w:hAnsi="Times New Roman" w:eastAsia="方正仿宋_GBK"/>
          <w:color w:val="000000"/>
          <w:spacing w:val="8"/>
          <w:kern w:val="0"/>
          <w:sz w:val="32"/>
          <w:szCs w:val="32"/>
        </w:rPr>
        <w:t>村入市净收益的再收益使用应当严格执行财务预决算、开支审批、民主管理和财务公开等管理制度。</w:t>
      </w:r>
    </w:p>
    <w:p>
      <w:pPr>
        <w:keepNext w:val="0"/>
        <w:keepLines w:val="0"/>
        <w:pageBreakBefore w:val="0"/>
        <w:widowControl w:val="0"/>
        <w:kinsoku/>
        <w:wordWrap/>
        <w:overflowPunct/>
        <w:topLinePunct w:val="0"/>
        <w:autoSpaceDE/>
        <w:autoSpaceDN/>
        <w:bidi w:val="0"/>
        <w:adjustRightInd/>
        <w:snapToGrid w:val="0"/>
        <w:spacing w:line="520" w:lineRule="exact"/>
        <w:ind w:firstLine="661" w:firstLineChars="196"/>
        <w:textAlignment w:val="auto"/>
        <w:rPr>
          <w:rFonts w:ascii="Times New Roman" w:hAnsi="Times New Roman" w:eastAsia="方正仿宋_GBK"/>
          <w:color w:val="000000"/>
          <w:spacing w:val="8"/>
          <w:kern w:val="0"/>
          <w:sz w:val="32"/>
          <w:szCs w:val="32"/>
        </w:rPr>
      </w:pPr>
      <w:r>
        <w:rPr>
          <w:rFonts w:ascii="Times New Roman" w:hAnsi="Times New Roman" w:eastAsia="方正仿宋_GBK"/>
          <w:b/>
          <w:color w:val="000000"/>
          <w:spacing w:val="8"/>
          <w:kern w:val="0"/>
          <w:sz w:val="32"/>
          <w:szCs w:val="32"/>
        </w:rPr>
        <w:t>第十四条</w:t>
      </w:r>
      <w:r>
        <w:rPr>
          <w:rFonts w:hint="eastAsia" w:ascii="Times New Roman" w:hAnsi="Times New Roman" w:eastAsia="方正仿宋_GBK"/>
          <w:color w:val="000000"/>
          <w:spacing w:val="8"/>
          <w:kern w:val="0"/>
          <w:sz w:val="32"/>
          <w:szCs w:val="32"/>
        </w:rPr>
        <w:t xml:space="preserve">  </w:t>
      </w:r>
      <w:r>
        <w:rPr>
          <w:rFonts w:ascii="Times New Roman" w:hAnsi="Times New Roman" w:eastAsia="方正仿宋_GBK"/>
          <w:color w:val="000000"/>
          <w:spacing w:val="8"/>
          <w:kern w:val="0"/>
          <w:sz w:val="32"/>
          <w:szCs w:val="32"/>
        </w:rPr>
        <w:t>镇街、村集体经济组织应当建立入市净收益管理台账，专门用于登记其入市取得的土地净收益及其再收益的使用管理情况。</w:t>
      </w:r>
    </w:p>
    <w:p>
      <w:pPr>
        <w:keepNext w:val="0"/>
        <w:keepLines w:val="0"/>
        <w:pageBreakBefore w:val="0"/>
        <w:widowControl w:val="0"/>
        <w:kinsoku/>
        <w:wordWrap/>
        <w:overflowPunct/>
        <w:topLinePunct w:val="0"/>
        <w:autoSpaceDE/>
        <w:autoSpaceDN/>
        <w:bidi w:val="0"/>
        <w:adjustRightInd/>
        <w:snapToGrid w:val="0"/>
        <w:spacing w:line="520" w:lineRule="exact"/>
        <w:ind w:firstLine="661" w:firstLineChars="196"/>
        <w:textAlignment w:val="auto"/>
        <w:rPr>
          <w:rFonts w:ascii="Times New Roman" w:hAnsi="Times New Roman" w:eastAsia="方正仿宋_GBK"/>
          <w:color w:val="000000"/>
          <w:spacing w:val="8"/>
          <w:kern w:val="0"/>
          <w:sz w:val="32"/>
          <w:szCs w:val="32"/>
        </w:rPr>
      </w:pPr>
      <w:r>
        <w:rPr>
          <w:rFonts w:ascii="Times New Roman" w:hAnsi="Times New Roman" w:eastAsia="方正仿宋_GBK"/>
          <w:b/>
          <w:color w:val="000000"/>
          <w:spacing w:val="8"/>
          <w:kern w:val="0"/>
          <w:sz w:val="32"/>
          <w:szCs w:val="32"/>
        </w:rPr>
        <w:t>第十五条</w:t>
      </w:r>
      <w:r>
        <w:rPr>
          <w:rFonts w:hint="eastAsia" w:ascii="Times New Roman" w:hAnsi="Times New Roman" w:eastAsia="方正仿宋_GBK"/>
          <w:color w:val="000000"/>
          <w:spacing w:val="8"/>
          <w:kern w:val="0"/>
          <w:sz w:val="32"/>
          <w:szCs w:val="32"/>
        </w:rPr>
        <w:t xml:space="preserve">  </w:t>
      </w:r>
      <w:r>
        <w:rPr>
          <w:rFonts w:ascii="Times New Roman" w:hAnsi="Times New Roman" w:eastAsia="方正仿宋_GBK"/>
          <w:color w:val="000000"/>
          <w:spacing w:val="8"/>
          <w:kern w:val="0"/>
          <w:sz w:val="32"/>
          <w:szCs w:val="32"/>
        </w:rPr>
        <w:t>村入市净收益使用情况应向本集体经济组织成员公开、并接受成员的监督。</w:t>
      </w:r>
    </w:p>
    <w:p>
      <w:pPr>
        <w:keepNext w:val="0"/>
        <w:keepLines w:val="0"/>
        <w:pageBreakBefore w:val="0"/>
        <w:widowControl w:val="0"/>
        <w:kinsoku/>
        <w:wordWrap/>
        <w:overflowPunct/>
        <w:topLinePunct w:val="0"/>
        <w:autoSpaceDE/>
        <w:autoSpaceDN/>
        <w:bidi w:val="0"/>
        <w:adjustRightInd/>
        <w:snapToGrid w:val="0"/>
        <w:spacing w:line="520" w:lineRule="exact"/>
        <w:ind w:firstLine="661" w:firstLineChars="196"/>
        <w:textAlignment w:val="auto"/>
        <w:rPr>
          <w:rFonts w:ascii="Times New Roman" w:hAnsi="Times New Roman" w:eastAsia="方正仿宋_GBK"/>
          <w:color w:val="000000"/>
          <w:spacing w:val="8"/>
          <w:kern w:val="0"/>
          <w:sz w:val="32"/>
          <w:szCs w:val="32"/>
        </w:rPr>
      </w:pPr>
      <w:r>
        <w:rPr>
          <w:rFonts w:ascii="Times New Roman" w:hAnsi="Times New Roman" w:eastAsia="方正仿宋_GBK"/>
          <w:b/>
          <w:color w:val="000000"/>
          <w:spacing w:val="8"/>
          <w:kern w:val="0"/>
          <w:sz w:val="32"/>
          <w:szCs w:val="32"/>
        </w:rPr>
        <w:t>第十六条</w:t>
      </w:r>
      <w:r>
        <w:rPr>
          <w:rFonts w:hint="eastAsia" w:ascii="Times New Roman" w:hAnsi="Times New Roman" w:eastAsia="方正仿宋_GBK"/>
          <w:color w:val="000000"/>
          <w:spacing w:val="8"/>
          <w:kern w:val="0"/>
          <w:sz w:val="32"/>
          <w:szCs w:val="32"/>
        </w:rPr>
        <w:t xml:space="preserve">  </w:t>
      </w:r>
      <w:r>
        <w:rPr>
          <w:rFonts w:ascii="Times New Roman" w:hAnsi="Times New Roman" w:eastAsia="方正仿宋_GBK"/>
          <w:color w:val="000000"/>
          <w:spacing w:val="8"/>
          <w:kern w:val="0"/>
          <w:sz w:val="32"/>
          <w:szCs w:val="32"/>
        </w:rPr>
        <w:t>村集体经济组织应定期在固定的公开栏对入市净收益资金使用管理情况实行同步公开。同时，将入市净收益纳入农村集体“三资”监管平台，实施重点监管，做到农经和纪检监察部门实时查询、实时指导、实时监管。</w:t>
      </w:r>
    </w:p>
    <w:p>
      <w:pPr>
        <w:keepNext w:val="0"/>
        <w:keepLines w:val="0"/>
        <w:pageBreakBefore w:val="0"/>
        <w:widowControl w:val="0"/>
        <w:kinsoku/>
        <w:wordWrap/>
        <w:overflowPunct/>
        <w:topLinePunct w:val="0"/>
        <w:autoSpaceDE/>
        <w:autoSpaceDN/>
        <w:bidi w:val="0"/>
        <w:adjustRightInd/>
        <w:snapToGrid w:val="0"/>
        <w:spacing w:line="520" w:lineRule="exact"/>
        <w:ind w:firstLine="661" w:firstLineChars="196"/>
        <w:textAlignment w:val="auto"/>
        <w:rPr>
          <w:rFonts w:ascii="Times New Roman" w:hAnsi="Times New Roman" w:eastAsia="方正仿宋_GBK"/>
          <w:color w:val="000000"/>
          <w:spacing w:val="8"/>
          <w:kern w:val="0"/>
          <w:sz w:val="32"/>
          <w:szCs w:val="32"/>
        </w:rPr>
      </w:pPr>
      <w:r>
        <w:rPr>
          <w:rFonts w:ascii="Times New Roman" w:hAnsi="Times New Roman" w:eastAsia="方正仿宋_GBK"/>
          <w:b/>
          <w:color w:val="000000"/>
          <w:spacing w:val="8"/>
          <w:kern w:val="0"/>
          <w:sz w:val="32"/>
          <w:szCs w:val="32"/>
        </w:rPr>
        <w:t>第十七条</w:t>
      </w:r>
      <w:r>
        <w:rPr>
          <w:rFonts w:hint="eastAsia" w:ascii="Times New Roman" w:hAnsi="Times New Roman" w:eastAsia="方正仿宋_GBK"/>
          <w:color w:val="000000"/>
          <w:spacing w:val="8"/>
          <w:kern w:val="0"/>
          <w:sz w:val="32"/>
          <w:szCs w:val="32"/>
        </w:rPr>
        <w:t xml:space="preserve">  </w:t>
      </w:r>
      <w:r>
        <w:rPr>
          <w:rFonts w:ascii="Times New Roman" w:hAnsi="Times New Roman" w:eastAsia="方正仿宋_GBK"/>
          <w:color w:val="000000"/>
          <w:spacing w:val="8"/>
          <w:kern w:val="0"/>
          <w:sz w:val="32"/>
          <w:szCs w:val="32"/>
        </w:rPr>
        <w:t>区农村集体资产管理部门应依照《中华人民共和国审计法》和《农村集体经济组织审计规定》的有关规定，可以委托区审计部门或者中介机构对入市净收益使用情况进行专项审计，将审计结果及时公开，接受监督。各镇街农村集体经济组织（资产办）加强对村入市净收益的日常监管，建立审计制度，规范资金运行，促进集体资产保值增值。</w:t>
      </w:r>
    </w:p>
    <w:p>
      <w:pPr>
        <w:keepNext w:val="0"/>
        <w:keepLines w:val="0"/>
        <w:pageBreakBefore w:val="0"/>
        <w:widowControl w:val="0"/>
        <w:kinsoku/>
        <w:wordWrap/>
        <w:overflowPunct/>
        <w:topLinePunct w:val="0"/>
        <w:autoSpaceDE/>
        <w:autoSpaceDN/>
        <w:bidi w:val="0"/>
        <w:adjustRightInd/>
        <w:snapToGrid w:val="0"/>
        <w:spacing w:line="520" w:lineRule="exact"/>
        <w:ind w:firstLine="661" w:firstLineChars="196"/>
        <w:textAlignment w:val="auto"/>
        <w:rPr>
          <w:rFonts w:ascii="Times New Roman" w:hAnsi="Times New Roman" w:eastAsia="方正仿宋_GBK"/>
          <w:color w:val="000000"/>
          <w:spacing w:val="8"/>
          <w:kern w:val="0"/>
          <w:sz w:val="32"/>
          <w:szCs w:val="32"/>
        </w:rPr>
      </w:pPr>
      <w:r>
        <w:rPr>
          <w:rFonts w:ascii="Times New Roman" w:hAnsi="Times New Roman" w:eastAsia="方正仿宋_GBK"/>
          <w:b/>
          <w:color w:val="000000"/>
          <w:spacing w:val="8"/>
          <w:kern w:val="0"/>
          <w:sz w:val="32"/>
          <w:szCs w:val="32"/>
        </w:rPr>
        <w:t>第十八条</w:t>
      </w:r>
      <w:r>
        <w:rPr>
          <w:rFonts w:hint="eastAsia" w:ascii="Times New Roman" w:hAnsi="Times New Roman" w:eastAsia="方正仿宋_GBK"/>
          <w:color w:val="000000"/>
          <w:spacing w:val="8"/>
          <w:kern w:val="0"/>
          <w:sz w:val="32"/>
          <w:szCs w:val="32"/>
        </w:rPr>
        <w:t xml:space="preserve">  </w:t>
      </w:r>
      <w:r>
        <w:rPr>
          <w:rFonts w:ascii="Times New Roman" w:hAnsi="Times New Roman" w:eastAsia="方正仿宋_GBK"/>
          <w:color w:val="000000"/>
          <w:spacing w:val="8"/>
          <w:kern w:val="0"/>
          <w:sz w:val="32"/>
          <w:szCs w:val="32"/>
        </w:rPr>
        <w:t>区、镇街纪检部门对入市净收益管理监督过程中，发现违反有关规定的单位和个人要及时作出党纪政纪处理；涉嫌违法犯罪的，移交司法机关处理。</w:t>
      </w:r>
    </w:p>
    <w:p>
      <w:pPr>
        <w:keepNext w:val="0"/>
        <w:keepLines w:val="0"/>
        <w:pageBreakBefore w:val="0"/>
        <w:widowControl w:val="0"/>
        <w:kinsoku/>
        <w:wordWrap/>
        <w:overflowPunct/>
        <w:topLinePunct w:val="0"/>
        <w:autoSpaceDE/>
        <w:autoSpaceDN/>
        <w:bidi w:val="0"/>
        <w:adjustRightInd/>
        <w:snapToGrid w:val="0"/>
        <w:spacing w:line="520" w:lineRule="exact"/>
        <w:ind w:firstLine="661" w:firstLineChars="196"/>
        <w:textAlignment w:val="auto"/>
        <w:rPr>
          <w:rFonts w:ascii="Times New Roman" w:hAnsi="Times New Roman" w:eastAsia="方正仿宋_GBK"/>
          <w:color w:val="000000"/>
          <w:spacing w:val="8"/>
          <w:kern w:val="0"/>
          <w:sz w:val="32"/>
          <w:szCs w:val="32"/>
        </w:rPr>
      </w:pPr>
      <w:r>
        <w:rPr>
          <w:rFonts w:ascii="Times New Roman" w:hAnsi="Times New Roman" w:eastAsia="方正仿宋_GBK"/>
          <w:b/>
          <w:color w:val="000000"/>
          <w:spacing w:val="8"/>
          <w:kern w:val="0"/>
          <w:sz w:val="32"/>
          <w:szCs w:val="32"/>
        </w:rPr>
        <w:t>第十九条</w:t>
      </w:r>
      <w:r>
        <w:rPr>
          <w:rFonts w:hint="eastAsia" w:ascii="Times New Roman" w:hAnsi="Times New Roman" w:eastAsia="方正仿宋_GBK"/>
          <w:color w:val="000000"/>
          <w:spacing w:val="8"/>
          <w:kern w:val="0"/>
          <w:sz w:val="32"/>
          <w:szCs w:val="32"/>
        </w:rPr>
        <w:t xml:space="preserve">  </w:t>
      </w:r>
      <w:r>
        <w:rPr>
          <w:rFonts w:ascii="Times New Roman" w:hAnsi="Times New Roman" w:eastAsia="方正仿宋_GBK"/>
          <w:color w:val="000000"/>
          <w:spacing w:val="8"/>
          <w:kern w:val="0"/>
          <w:sz w:val="32"/>
          <w:szCs w:val="32"/>
        </w:rPr>
        <w:t>本办法由</w:t>
      </w:r>
      <w:r>
        <w:rPr>
          <w:rFonts w:hint="eastAsia" w:ascii="Times New Roman" w:hAnsi="Times New Roman" w:eastAsia="方正仿宋_GBK"/>
          <w:spacing w:val="8"/>
          <w:kern w:val="0"/>
          <w:sz w:val="32"/>
          <w:szCs w:val="32"/>
        </w:rPr>
        <w:t>南京市高淳区人民政府</w:t>
      </w:r>
      <w:r>
        <w:rPr>
          <w:rFonts w:ascii="Times New Roman" w:hAnsi="Times New Roman" w:eastAsia="方正仿宋_GBK"/>
          <w:color w:val="000000"/>
          <w:spacing w:val="8"/>
          <w:kern w:val="0"/>
          <w:sz w:val="32"/>
          <w:szCs w:val="32"/>
        </w:rPr>
        <w:t>负责解释。</w:t>
      </w:r>
    </w:p>
    <w:p>
      <w:pPr>
        <w:keepNext w:val="0"/>
        <w:keepLines w:val="0"/>
        <w:pageBreakBefore w:val="0"/>
        <w:widowControl w:val="0"/>
        <w:kinsoku/>
        <w:wordWrap/>
        <w:overflowPunct/>
        <w:topLinePunct w:val="0"/>
        <w:autoSpaceDE/>
        <w:autoSpaceDN/>
        <w:bidi w:val="0"/>
        <w:adjustRightInd/>
        <w:snapToGrid w:val="0"/>
        <w:spacing w:line="520" w:lineRule="exact"/>
        <w:ind w:firstLine="661" w:firstLineChars="196"/>
        <w:textAlignment w:val="auto"/>
        <w:rPr>
          <w:rFonts w:ascii="Times New Roman" w:hAnsi="Times New Roman" w:eastAsia="方正仿宋_GBK"/>
          <w:color w:val="000000"/>
          <w:spacing w:val="8"/>
          <w:kern w:val="0"/>
          <w:sz w:val="32"/>
          <w:szCs w:val="32"/>
        </w:rPr>
        <w:sectPr>
          <w:pgSz w:w="11906" w:h="16838"/>
          <w:pgMar w:top="1701" w:right="1418" w:bottom="1418" w:left="1418" w:header="851" w:footer="992" w:gutter="0"/>
          <w:pgNumType w:fmt="numberInDash"/>
          <w:cols w:space="425" w:num="1"/>
          <w:docGrid w:type="lines" w:linePitch="312" w:charSpace="0"/>
        </w:sectPr>
      </w:pPr>
      <w:r>
        <w:rPr>
          <w:rFonts w:ascii="Times New Roman" w:hAnsi="Times New Roman" w:eastAsia="方正仿宋_GBK"/>
          <w:b/>
          <w:color w:val="000000"/>
          <w:spacing w:val="8"/>
          <w:kern w:val="0"/>
          <w:sz w:val="32"/>
          <w:szCs w:val="32"/>
        </w:rPr>
        <w:t>第二十条</w:t>
      </w:r>
      <w:r>
        <w:rPr>
          <w:rFonts w:hint="eastAsia" w:ascii="Times New Roman" w:hAnsi="Times New Roman" w:eastAsia="方正仿宋_GBK"/>
          <w:color w:val="000000"/>
          <w:spacing w:val="8"/>
          <w:kern w:val="0"/>
          <w:sz w:val="32"/>
          <w:szCs w:val="32"/>
        </w:rPr>
        <w:t xml:space="preserve">  </w:t>
      </w:r>
      <w:r>
        <w:rPr>
          <w:rFonts w:ascii="Times New Roman" w:hAnsi="Times New Roman" w:eastAsia="方正仿宋_GBK"/>
          <w:color w:val="000000"/>
          <w:spacing w:val="8"/>
          <w:kern w:val="0"/>
          <w:sz w:val="32"/>
          <w:szCs w:val="32"/>
        </w:rPr>
        <w:t>本办法自发布之日起试行。</w:t>
      </w:r>
    </w:p>
    <w:p>
      <w:pPr>
        <w:pStyle w:val="5"/>
        <w:shd w:val="clear" w:color="auto" w:fill="FFFFFF"/>
        <w:spacing w:before="0" w:beforeAutospacing="0" w:after="225" w:afterAutospacing="0" w:line="560" w:lineRule="exact"/>
        <w:jc w:val="center"/>
        <w:rPr>
          <w:rFonts w:ascii="Times New Roman" w:hAnsi="Times New Roman" w:eastAsia="方正小标宋_GBK" w:cs="Times New Roman"/>
          <w:sz w:val="44"/>
          <w:szCs w:val="44"/>
        </w:rPr>
      </w:pPr>
      <w:r>
        <w:rPr>
          <w:rFonts w:ascii="Times New Roman" w:hAnsi="Times New Roman" w:eastAsia="方正小标宋_GBK" w:cs="Times New Roman"/>
          <w:sz w:val="44"/>
          <w:szCs w:val="44"/>
        </w:rPr>
        <w:t>南京市高淳区农村集体经营性</w:t>
      </w:r>
      <w:bookmarkStart w:id="2" w:name="_GoBack"/>
      <w:bookmarkEnd w:id="2"/>
      <w:r>
        <w:rPr>
          <w:rFonts w:ascii="Times New Roman" w:hAnsi="Times New Roman" w:eastAsia="方正小标宋_GBK" w:cs="Times New Roman"/>
          <w:sz w:val="44"/>
          <w:szCs w:val="44"/>
        </w:rPr>
        <w:t>建设用地土地增值收益调节金征收使用管理办法（试行）</w:t>
      </w:r>
    </w:p>
    <w:p>
      <w:pPr>
        <w:pStyle w:val="5"/>
        <w:shd w:val="clear" w:color="auto" w:fill="FFFFFF"/>
        <w:spacing w:before="0" w:beforeAutospacing="0" w:after="0" w:afterAutospacing="0" w:line="560" w:lineRule="exact"/>
        <w:jc w:val="center"/>
        <w:rPr>
          <w:rFonts w:ascii="Times New Roman" w:hAnsi="Times New Roman" w:eastAsia="方正楷体_GBK" w:cs="Times New Roman"/>
          <w:sz w:val="32"/>
          <w:szCs w:val="32"/>
        </w:rPr>
      </w:pPr>
    </w:p>
    <w:p>
      <w:pPr>
        <w:pStyle w:val="5"/>
        <w:shd w:val="clear" w:color="auto" w:fill="FFFFFF"/>
        <w:spacing w:before="0" w:beforeAutospacing="0" w:after="0" w:afterAutospacing="0" w:line="560" w:lineRule="exact"/>
        <w:jc w:val="center"/>
        <w:rPr>
          <w:rFonts w:ascii="方正黑体_GBK" w:hAnsi="Times New Roman" w:eastAsia="方正黑体_GBK" w:cs="Times New Roman"/>
          <w:sz w:val="32"/>
          <w:szCs w:val="32"/>
        </w:rPr>
      </w:pPr>
      <w:r>
        <w:rPr>
          <w:rFonts w:hint="eastAsia" w:ascii="方正黑体_GBK" w:hAnsi="Times New Roman" w:eastAsia="方正黑体_GBK" w:cs="Times New Roman"/>
          <w:sz w:val="32"/>
          <w:szCs w:val="32"/>
        </w:rPr>
        <w:t>第一章 总 则</w:t>
      </w:r>
    </w:p>
    <w:p>
      <w:pPr>
        <w:pStyle w:val="5"/>
        <w:shd w:val="clear" w:color="auto" w:fill="FFFFFF"/>
        <w:spacing w:before="0" w:beforeAutospacing="0" w:after="0" w:afterAutospacing="0" w:line="560" w:lineRule="exact"/>
        <w:ind w:firstLine="643" w:firstLineChars="200"/>
        <w:rPr>
          <w:rFonts w:ascii="Times New Roman" w:hAnsi="Times New Roman" w:eastAsia="方正仿宋_GBK" w:cs="Times New Roman"/>
          <w:sz w:val="32"/>
          <w:szCs w:val="32"/>
        </w:rPr>
      </w:pPr>
      <w:r>
        <w:rPr>
          <w:rFonts w:ascii="Times New Roman" w:hAnsi="Times New Roman" w:eastAsia="方正仿宋_GBK" w:cs="Times New Roman"/>
          <w:b/>
          <w:sz w:val="32"/>
          <w:szCs w:val="32"/>
        </w:rPr>
        <w:t>第一条</w:t>
      </w:r>
      <w:r>
        <w:rPr>
          <w:rFonts w:hint="eastAsia" w:ascii="Times New Roman" w:hAnsi="Times New Roman" w:eastAsia="方正仿宋_GBK" w:cs="Times New Roman"/>
          <w:b/>
          <w:sz w:val="32"/>
          <w:szCs w:val="32"/>
        </w:rPr>
        <w:t xml:space="preserve">  </w:t>
      </w:r>
      <w:r>
        <w:rPr>
          <w:rFonts w:ascii="Times New Roman" w:hAnsi="Times New Roman" w:eastAsia="方正仿宋_GBK" w:cs="Times New Roman"/>
          <w:sz w:val="32"/>
          <w:szCs w:val="32"/>
        </w:rPr>
        <w:t>为规范农村集体经营性建设用地入市土地增值收益调节金（以下简称“调节金”）征收和使用行为，根据《高淳区农村集体经营性建设用地入市管理办法（试行）》，制定本办法。</w:t>
      </w:r>
    </w:p>
    <w:p>
      <w:pPr>
        <w:pStyle w:val="5"/>
        <w:shd w:val="clear" w:color="auto" w:fill="FFFFFF"/>
        <w:spacing w:before="0" w:beforeAutospacing="0" w:after="0" w:afterAutospacing="0" w:line="560" w:lineRule="exact"/>
        <w:ind w:firstLine="643" w:firstLineChars="200"/>
        <w:rPr>
          <w:rFonts w:ascii="Times New Roman" w:hAnsi="Times New Roman" w:eastAsia="方正仿宋_GBK" w:cs="Times New Roman"/>
          <w:sz w:val="32"/>
          <w:szCs w:val="32"/>
        </w:rPr>
      </w:pPr>
      <w:r>
        <w:rPr>
          <w:rFonts w:ascii="Times New Roman" w:hAnsi="Times New Roman" w:eastAsia="方正仿宋_GBK" w:cs="Times New Roman"/>
          <w:b/>
          <w:sz w:val="32"/>
          <w:szCs w:val="32"/>
        </w:rPr>
        <w:t>第二条</w:t>
      </w:r>
      <w:r>
        <w:rPr>
          <w:rFonts w:hint="eastAsia" w:ascii="Times New Roman" w:hAnsi="Times New Roman" w:eastAsia="方正仿宋_GBK" w:cs="Times New Roman"/>
          <w:b/>
          <w:sz w:val="32"/>
          <w:szCs w:val="32"/>
        </w:rPr>
        <w:t xml:space="preserve">  </w:t>
      </w:r>
      <w:r>
        <w:rPr>
          <w:rFonts w:hint="eastAsia" w:ascii="Times New Roman" w:hAnsi="Times New Roman" w:eastAsia="方正仿宋_GBK" w:cs="Times New Roman"/>
          <w:bCs/>
          <w:sz w:val="32"/>
          <w:szCs w:val="32"/>
        </w:rPr>
        <w:t>本办法所称农村集体经营性建设用地，是指依据南京市高淳区国土空间规划确定为工矿仓储、商服旅游等经营性用途并经依法登记的农村集体所有的建设用地。</w:t>
      </w:r>
    </w:p>
    <w:p>
      <w:pPr>
        <w:pStyle w:val="5"/>
        <w:shd w:val="clear" w:color="auto" w:fill="FFFFFF"/>
        <w:spacing w:before="0" w:beforeAutospacing="0" w:after="0" w:afterAutospacing="0" w:line="560" w:lineRule="exact"/>
        <w:ind w:firstLine="643" w:firstLineChars="200"/>
        <w:rPr>
          <w:rFonts w:ascii="Times New Roman" w:hAnsi="Times New Roman" w:eastAsia="方正仿宋_GBK" w:cs="Times New Roman"/>
          <w:sz w:val="32"/>
          <w:szCs w:val="32"/>
        </w:rPr>
      </w:pPr>
      <w:r>
        <w:rPr>
          <w:rFonts w:ascii="Times New Roman" w:hAnsi="Times New Roman" w:eastAsia="方正仿宋_GBK" w:cs="Times New Roman"/>
          <w:b/>
          <w:sz w:val="32"/>
          <w:szCs w:val="32"/>
        </w:rPr>
        <w:t>第三条</w:t>
      </w:r>
      <w:r>
        <w:rPr>
          <w:rFonts w:hint="eastAsia" w:ascii="Times New Roman" w:hAnsi="Times New Roman" w:eastAsia="方正仿宋_GBK" w:cs="Times New Roman"/>
          <w:b/>
          <w:sz w:val="32"/>
          <w:szCs w:val="32"/>
        </w:rPr>
        <w:t xml:space="preserve">  </w:t>
      </w:r>
      <w:r>
        <w:rPr>
          <w:rFonts w:ascii="Times New Roman" w:hAnsi="Times New Roman" w:eastAsia="方正仿宋_GBK" w:cs="Times New Roman"/>
          <w:sz w:val="32"/>
          <w:szCs w:val="32"/>
        </w:rPr>
        <w:t>本办法所称调节金，是指按照建立同权同价、流转顺畅、收益共享的农村集体经营性建设用地入市制度的目标，在农村集体经营性建设用地入市及再转让环节,对土地增值收益收取的资金。</w:t>
      </w:r>
    </w:p>
    <w:p>
      <w:pPr>
        <w:pStyle w:val="5"/>
        <w:shd w:val="clear" w:color="auto" w:fill="FFFFFF"/>
        <w:spacing w:before="0" w:beforeAutospacing="0" w:after="0" w:afterAutospacing="0" w:line="560" w:lineRule="exact"/>
        <w:jc w:val="center"/>
        <w:rPr>
          <w:rFonts w:ascii="方正黑体_GBK" w:hAnsi="Times New Roman" w:eastAsia="方正黑体_GBK" w:cs="Times New Roman"/>
          <w:sz w:val="32"/>
          <w:szCs w:val="32"/>
        </w:rPr>
      </w:pPr>
      <w:r>
        <w:rPr>
          <w:rFonts w:hint="eastAsia" w:ascii="方正黑体_GBK" w:hAnsi="Times New Roman" w:eastAsia="方正黑体_GBK" w:cs="Times New Roman"/>
          <w:sz w:val="32"/>
          <w:szCs w:val="32"/>
        </w:rPr>
        <w:t>第二章 征收主体</w:t>
      </w:r>
    </w:p>
    <w:p>
      <w:pPr>
        <w:pStyle w:val="5"/>
        <w:shd w:val="clear" w:color="auto" w:fill="FFFFFF"/>
        <w:spacing w:before="0" w:beforeAutospacing="0" w:after="0" w:afterAutospacing="0" w:line="560" w:lineRule="exact"/>
        <w:ind w:firstLine="643" w:firstLineChars="200"/>
        <w:rPr>
          <w:rFonts w:ascii="Times New Roman" w:hAnsi="Times New Roman" w:eastAsia="方正仿宋_GBK" w:cs="Times New Roman"/>
          <w:sz w:val="32"/>
          <w:szCs w:val="32"/>
        </w:rPr>
      </w:pPr>
      <w:r>
        <w:rPr>
          <w:rFonts w:ascii="Times New Roman" w:hAnsi="Times New Roman" w:eastAsia="方正仿宋_GBK" w:cs="Times New Roman"/>
          <w:b/>
          <w:sz w:val="32"/>
          <w:szCs w:val="32"/>
        </w:rPr>
        <w:t>第四条</w:t>
      </w:r>
      <w:r>
        <w:rPr>
          <w:rFonts w:hint="eastAsia" w:ascii="Times New Roman" w:hAnsi="Times New Roman" w:eastAsia="方正仿宋_GBK" w:cs="Times New Roman"/>
          <w:b/>
          <w:sz w:val="32"/>
          <w:szCs w:val="32"/>
        </w:rPr>
        <w:t xml:space="preserve">  </w:t>
      </w:r>
      <w:r>
        <w:rPr>
          <w:rFonts w:ascii="Times New Roman" w:hAnsi="Times New Roman" w:eastAsia="方正仿宋_GBK" w:cs="Times New Roman"/>
          <w:sz w:val="32"/>
          <w:szCs w:val="32"/>
        </w:rPr>
        <w:t>调节金的征收主体为高淳区人民政府，委托区</w:t>
      </w:r>
      <w:r>
        <w:rPr>
          <w:rFonts w:hint="eastAsia" w:ascii="Times New Roman" w:hAnsi="Times New Roman" w:eastAsia="方正仿宋_GBK" w:cs="Times New Roman"/>
          <w:sz w:val="32"/>
          <w:szCs w:val="32"/>
        </w:rPr>
        <w:t>规划资源</w:t>
      </w:r>
      <w:r>
        <w:rPr>
          <w:rFonts w:ascii="Times New Roman" w:hAnsi="Times New Roman" w:eastAsia="方正仿宋_GBK" w:cs="Times New Roman"/>
          <w:sz w:val="32"/>
          <w:szCs w:val="32"/>
        </w:rPr>
        <w:t>部门征收，在交易环节代扣代缴。</w:t>
      </w:r>
    </w:p>
    <w:p>
      <w:pPr>
        <w:pStyle w:val="5"/>
        <w:shd w:val="clear" w:color="auto" w:fill="FFFFFF"/>
        <w:spacing w:before="0" w:beforeAutospacing="0" w:after="0" w:afterAutospacing="0" w:line="560" w:lineRule="exact"/>
        <w:jc w:val="center"/>
        <w:rPr>
          <w:rFonts w:ascii="方正黑体_GBK" w:hAnsi="Times New Roman" w:eastAsia="方正黑体_GBK" w:cs="Times New Roman"/>
          <w:sz w:val="32"/>
          <w:szCs w:val="32"/>
        </w:rPr>
      </w:pPr>
      <w:r>
        <w:rPr>
          <w:rFonts w:hint="eastAsia" w:ascii="方正黑体_GBK" w:hAnsi="Times New Roman" w:eastAsia="方正黑体_GBK" w:cs="Times New Roman"/>
          <w:sz w:val="32"/>
          <w:szCs w:val="32"/>
        </w:rPr>
        <w:t>第三章 征收范围</w:t>
      </w:r>
    </w:p>
    <w:p>
      <w:pPr>
        <w:pStyle w:val="5"/>
        <w:shd w:val="clear" w:color="auto" w:fill="FFFFFF"/>
        <w:spacing w:before="0" w:beforeAutospacing="0" w:after="0" w:afterAutospacing="0" w:line="560" w:lineRule="exact"/>
        <w:ind w:firstLine="643" w:firstLineChars="200"/>
        <w:rPr>
          <w:rFonts w:ascii="Times New Roman" w:hAnsi="Times New Roman" w:eastAsia="方正仿宋_GBK" w:cs="Times New Roman"/>
          <w:sz w:val="32"/>
          <w:szCs w:val="32"/>
        </w:rPr>
      </w:pPr>
      <w:r>
        <w:rPr>
          <w:rFonts w:ascii="Times New Roman" w:hAnsi="Times New Roman" w:eastAsia="方正仿宋_GBK" w:cs="Times New Roman"/>
          <w:b/>
          <w:sz w:val="32"/>
          <w:szCs w:val="32"/>
        </w:rPr>
        <w:t>第五条</w:t>
      </w:r>
      <w:r>
        <w:rPr>
          <w:rFonts w:hint="eastAsia" w:ascii="Times New Roman" w:hAnsi="Times New Roman" w:eastAsia="方正仿宋_GBK" w:cs="Times New Roman"/>
          <w:b/>
          <w:sz w:val="32"/>
          <w:szCs w:val="32"/>
        </w:rPr>
        <w:t xml:space="preserve">  </w:t>
      </w:r>
      <w:r>
        <w:rPr>
          <w:rFonts w:ascii="Times New Roman" w:hAnsi="Times New Roman" w:eastAsia="方正仿宋_GBK" w:cs="Times New Roman"/>
          <w:sz w:val="32"/>
          <w:szCs w:val="32"/>
        </w:rPr>
        <w:t>高淳区域内的农村集体经济组织将存量集体经营性建设用地入市，发生出让、租赁、作价出资（入股）等交易行为，以及入市后的农村集体经营性建设用地土地使用权人，发生出售、交换、赠与、出租、作价出资（入股）或其他视同转让等交易行为的，交易双方都应当依照本规定缴纳调节金。</w:t>
      </w:r>
    </w:p>
    <w:p>
      <w:pPr>
        <w:pStyle w:val="5"/>
        <w:shd w:val="clear" w:color="auto" w:fill="FFFFFF"/>
        <w:spacing w:before="0" w:beforeAutospacing="0" w:after="0" w:afterAutospacing="0" w:line="560" w:lineRule="exact"/>
        <w:jc w:val="center"/>
        <w:rPr>
          <w:rFonts w:ascii="方正黑体_GBK" w:hAnsi="Times New Roman" w:eastAsia="方正黑体_GBK" w:cs="Times New Roman"/>
          <w:sz w:val="32"/>
          <w:szCs w:val="32"/>
        </w:rPr>
      </w:pPr>
      <w:r>
        <w:rPr>
          <w:rFonts w:hint="eastAsia" w:ascii="方正黑体_GBK" w:hAnsi="Times New Roman" w:eastAsia="方正黑体_GBK" w:cs="Times New Roman"/>
          <w:sz w:val="32"/>
          <w:szCs w:val="32"/>
        </w:rPr>
        <w:t>第四章 征收标准</w:t>
      </w:r>
    </w:p>
    <w:p>
      <w:pPr>
        <w:pStyle w:val="5"/>
        <w:shd w:val="clear" w:color="auto" w:fill="FFFFFF"/>
        <w:spacing w:before="0" w:beforeAutospacing="0" w:after="0" w:afterAutospacing="0" w:line="560" w:lineRule="exact"/>
        <w:ind w:firstLine="643" w:firstLineChars="200"/>
        <w:rPr>
          <w:rFonts w:ascii="Times New Roman" w:hAnsi="Times New Roman" w:eastAsia="方正仿宋_GBK" w:cs="Times New Roman"/>
          <w:sz w:val="32"/>
          <w:szCs w:val="32"/>
        </w:rPr>
      </w:pPr>
      <w:r>
        <w:rPr>
          <w:rFonts w:ascii="Times New Roman" w:hAnsi="Times New Roman" w:eastAsia="方正仿宋_GBK" w:cs="Times New Roman"/>
          <w:b/>
          <w:sz w:val="32"/>
          <w:szCs w:val="32"/>
        </w:rPr>
        <w:t>第六条</w:t>
      </w:r>
      <w:r>
        <w:rPr>
          <w:rFonts w:hint="eastAsia" w:ascii="Times New Roman" w:hAnsi="Times New Roman" w:eastAsia="方正仿宋_GBK" w:cs="Times New Roman"/>
          <w:b/>
          <w:sz w:val="32"/>
          <w:szCs w:val="32"/>
        </w:rPr>
        <w:t xml:space="preserve">  </w:t>
      </w:r>
      <w:r>
        <w:rPr>
          <w:rFonts w:ascii="Times New Roman" w:hAnsi="Times New Roman" w:eastAsia="方正仿宋_GBK" w:cs="Times New Roman"/>
          <w:sz w:val="32"/>
          <w:szCs w:val="32"/>
        </w:rPr>
        <w:t>农村集体经济组织将存量集体经营性建设用地使用权出让、租赁、作价出资（入股）的，按以下办法缴纳调节金。</w:t>
      </w:r>
    </w:p>
    <w:p>
      <w:pPr>
        <w:pStyle w:val="5"/>
        <w:shd w:val="clear" w:color="auto" w:fill="FFFFFF"/>
        <w:spacing w:before="0" w:beforeAutospacing="0" w:after="0" w:afterAutospacing="0" w:line="56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（一）以出让方式入市的，按成交价分级累进缴纳调节金。</w:t>
      </w:r>
    </w:p>
    <w:p>
      <w:pPr>
        <w:pStyle w:val="5"/>
        <w:shd w:val="clear" w:color="auto" w:fill="FFFFFF"/>
        <w:spacing w:before="0" w:beforeAutospacing="0" w:after="0" w:afterAutospacing="0" w:line="56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出让价格在每亩100万元（含100万元）以内部分按20%缴纳；出让价格在每亩100万元-200万元（含200万元）部分按30%缴纳；出让价格在200万元以上部分按40%缴纳。</w:t>
      </w:r>
    </w:p>
    <w:p>
      <w:pPr>
        <w:pStyle w:val="5"/>
        <w:shd w:val="clear" w:color="auto" w:fill="FFFFFF"/>
        <w:spacing w:before="0" w:beforeAutospacing="0" w:after="0" w:afterAutospacing="0" w:line="56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（二）以租赁和作价出资（入股）方式入市的，在取得租金、股息、红利收入时，按照收入的20%缴纳。</w:t>
      </w:r>
    </w:p>
    <w:p>
      <w:pPr>
        <w:pStyle w:val="5"/>
        <w:shd w:val="clear" w:color="auto" w:fill="FFFFFF"/>
        <w:spacing w:before="0" w:beforeAutospacing="0" w:after="0" w:afterAutospacing="0" w:line="560" w:lineRule="exact"/>
        <w:ind w:firstLine="643" w:firstLineChars="200"/>
        <w:rPr>
          <w:rFonts w:ascii="Times New Roman" w:hAnsi="Times New Roman" w:eastAsia="方正仿宋_GBK" w:cs="Times New Roman"/>
          <w:sz w:val="32"/>
          <w:szCs w:val="32"/>
        </w:rPr>
      </w:pPr>
      <w:r>
        <w:rPr>
          <w:rFonts w:ascii="Times New Roman" w:hAnsi="Times New Roman" w:eastAsia="方正仿宋_GBK" w:cs="Times New Roman"/>
          <w:b/>
          <w:sz w:val="32"/>
          <w:szCs w:val="32"/>
        </w:rPr>
        <w:t>第七条</w:t>
      </w:r>
      <w:r>
        <w:rPr>
          <w:rFonts w:hint="eastAsia" w:ascii="Times New Roman" w:hAnsi="Times New Roman" w:eastAsia="方正仿宋_GBK" w:cs="Times New Roman"/>
          <w:b/>
          <w:sz w:val="32"/>
          <w:szCs w:val="32"/>
        </w:rPr>
        <w:t xml:space="preserve">  </w:t>
      </w:r>
      <w:r>
        <w:rPr>
          <w:rFonts w:ascii="Times New Roman" w:hAnsi="Times New Roman" w:eastAsia="方正仿宋_GBK" w:cs="Times New Roman"/>
          <w:sz w:val="32"/>
          <w:szCs w:val="32"/>
        </w:rPr>
        <w:t>入市的农村集体经营性建设用地再转让的，应根据土地增值收益、差价补偿数额按规定比例缴纳调节金。增值收益是指转让收入扣除取得集体经营性建设用地入市出让金（多次转让的按最近一次缴纳调节金对应的出让金）后的余额。</w:t>
      </w:r>
    </w:p>
    <w:p>
      <w:pPr>
        <w:pStyle w:val="5"/>
        <w:shd w:val="clear" w:color="auto" w:fill="FFFFFF"/>
        <w:spacing w:before="0" w:beforeAutospacing="0" w:after="0" w:afterAutospacing="0" w:line="560" w:lineRule="exact"/>
        <w:ind w:firstLine="643" w:firstLineChars="200"/>
        <w:rPr>
          <w:rFonts w:ascii="Times New Roman" w:hAnsi="Times New Roman" w:eastAsia="方正仿宋_GBK" w:cs="Times New Roman"/>
          <w:sz w:val="32"/>
          <w:szCs w:val="32"/>
        </w:rPr>
      </w:pPr>
      <w:r>
        <w:rPr>
          <w:rFonts w:ascii="Times New Roman" w:hAnsi="Times New Roman" w:eastAsia="方正仿宋_GBK" w:cs="Times New Roman"/>
          <w:b/>
          <w:sz w:val="32"/>
          <w:szCs w:val="32"/>
        </w:rPr>
        <w:t>第八条</w:t>
      </w:r>
      <w:r>
        <w:rPr>
          <w:rFonts w:hint="eastAsia" w:ascii="Times New Roman" w:hAnsi="Times New Roman" w:eastAsia="方正仿宋_GBK" w:cs="Times New Roman"/>
          <w:b/>
          <w:sz w:val="32"/>
          <w:szCs w:val="32"/>
        </w:rPr>
        <w:t xml:space="preserve">  </w:t>
      </w:r>
      <w:r>
        <w:rPr>
          <w:rFonts w:ascii="Times New Roman" w:hAnsi="Times New Roman" w:eastAsia="方正仿宋_GBK" w:cs="Times New Roman"/>
          <w:sz w:val="32"/>
          <w:szCs w:val="32"/>
        </w:rPr>
        <w:t>再转让农村集体经营性建设用地的，按以下方法缴纳调节金。</w:t>
      </w:r>
    </w:p>
    <w:p>
      <w:pPr>
        <w:pStyle w:val="5"/>
        <w:shd w:val="clear" w:color="auto" w:fill="FFFFFF"/>
        <w:spacing w:before="0" w:beforeAutospacing="0" w:after="0" w:afterAutospacing="0" w:line="56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一）以出售方式转让集体经营性建设用地的，销售价款为再转让收入，按增值收益分级累进缴纳调节金。增值收益在50%（含50%）以内部分按30%缴纳；增值收益在50%-100%（含100%）部分按40%缴纳；增值收益在100%以上部分按50%缴纳。</w:t>
      </w:r>
    </w:p>
    <w:p>
      <w:pPr>
        <w:pStyle w:val="5"/>
        <w:shd w:val="clear" w:color="auto" w:fill="FFFFFF"/>
        <w:spacing w:before="0" w:beforeAutospacing="0" w:after="0" w:afterAutospacing="0" w:line="56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（二）以出租或作价出资（入股）方式再转让的，总租金、成交总价款为再转让收入，视同出售方式缴纳调节金。</w:t>
      </w:r>
    </w:p>
    <w:p>
      <w:pPr>
        <w:pStyle w:val="5"/>
        <w:shd w:val="clear" w:color="auto" w:fill="FFFFFF"/>
        <w:spacing w:before="0" w:beforeAutospacing="0" w:after="0" w:afterAutospacing="0" w:line="56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（三）以交换方式再转让农村集体经营性建设用地，有差价补偿的，由收取差价补偿方按补偿价款的30%缴纳调节金。</w:t>
      </w:r>
    </w:p>
    <w:p>
      <w:pPr>
        <w:pStyle w:val="5"/>
        <w:shd w:val="clear" w:color="auto" w:fill="FFFFFF"/>
        <w:spacing w:before="0" w:beforeAutospacing="0" w:after="0" w:afterAutospacing="0" w:line="56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（四）对无偿赠与直系三代亲属或承担直系赡养义务人，以及通过境内非营利性社会团体、国家机关赠与国内教育、民政等公益福利事业的，暂不征收调节金。其他赠与行为以评估价为再转让收入。</w:t>
      </w:r>
    </w:p>
    <w:p>
      <w:pPr>
        <w:pStyle w:val="5"/>
        <w:shd w:val="clear" w:color="auto" w:fill="FFFFFF"/>
        <w:spacing w:before="0" w:beforeAutospacing="0" w:after="0" w:afterAutospacing="0" w:line="56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（五）以抵债、司法裁定等视同转让方式再转让的，评估价或合同协议价中较高者为再转让收入。</w:t>
      </w:r>
    </w:p>
    <w:p>
      <w:pPr>
        <w:pStyle w:val="5"/>
        <w:shd w:val="clear" w:color="auto" w:fill="FFFFFF"/>
        <w:spacing w:before="0" w:beforeAutospacing="0" w:after="0" w:afterAutospacing="0" w:line="560" w:lineRule="exact"/>
        <w:ind w:firstLine="643" w:firstLineChars="200"/>
        <w:rPr>
          <w:rFonts w:ascii="Times New Roman" w:hAnsi="Times New Roman" w:eastAsia="方正仿宋_GBK" w:cs="Times New Roman"/>
          <w:sz w:val="32"/>
          <w:szCs w:val="32"/>
        </w:rPr>
      </w:pPr>
      <w:r>
        <w:rPr>
          <w:rFonts w:ascii="Times New Roman" w:hAnsi="Times New Roman" w:eastAsia="方正仿宋_GBK" w:cs="Times New Roman"/>
          <w:b/>
          <w:sz w:val="32"/>
          <w:szCs w:val="32"/>
        </w:rPr>
        <w:t>第九条</w:t>
      </w:r>
      <w:r>
        <w:rPr>
          <w:rFonts w:hint="eastAsia" w:ascii="Times New Roman" w:hAnsi="Times New Roman" w:eastAsia="方正仿宋_GBK" w:cs="Times New Roman"/>
          <w:b/>
          <w:sz w:val="32"/>
          <w:szCs w:val="32"/>
        </w:rPr>
        <w:t xml:space="preserve">  </w:t>
      </w:r>
      <w:r>
        <w:rPr>
          <w:rFonts w:ascii="Times New Roman" w:hAnsi="Times New Roman" w:eastAsia="方正仿宋_GBK" w:cs="Times New Roman"/>
          <w:sz w:val="32"/>
          <w:szCs w:val="32"/>
        </w:rPr>
        <w:t>农村集体经营性建设用地使用权协议出让、出租、作价出资的，若协议价低于基准地价，以基准地价作为调节金的征收基数。</w:t>
      </w:r>
    </w:p>
    <w:p>
      <w:pPr>
        <w:pStyle w:val="5"/>
        <w:shd w:val="clear" w:color="auto" w:fill="FFFFFF"/>
        <w:spacing w:before="0" w:beforeAutospacing="0" w:after="0" w:afterAutospacing="0" w:line="560" w:lineRule="exact"/>
        <w:ind w:firstLine="643" w:firstLineChars="200"/>
        <w:rPr>
          <w:rFonts w:ascii="Times New Roman" w:hAnsi="Times New Roman" w:eastAsia="方正仿宋_GBK" w:cs="Times New Roman"/>
          <w:sz w:val="32"/>
          <w:szCs w:val="32"/>
        </w:rPr>
      </w:pPr>
      <w:r>
        <w:rPr>
          <w:rFonts w:ascii="Times New Roman" w:hAnsi="Times New Roman" w:eastAsia="方正仿宋_GBK" w:cs="Times New Roman"/>
          <w:b/>
          <w:sz w:val="32"/>
          <w:szCs w:val="32"/>
        </w:rPr>
        <w:t>第十条</w:t>
      </w:r>
      <w:r>
        <w:rPr>
          <w:rFonts w:hint="eastAsia" w:ascii="Times New Roman" w:hAnsi="Times New Roman" w:eastAsia="方正仿宋_GBK" w:cs="Times New Roman"/>
          <w:b/>
          <w:sz w:val="32"/>
          <w:szCs w:val="32"/>
        </w:rPr>
        <w:t xml:space="preserve">  </w:t>
      </w:r>
      <w:r>
        <w:rPr>
          <w:rFonts w:ascii="Times New Roman" w:hAnsi="Times New Roman" w:eastAsia="方正仿宋_GBK" w:cs="Times New Roman"/>
          <w:sz w:val="32"/>
          <w:szCs w:val="32"/>
        </w:rPr>
        <w:t>农村集体经济组织将存量集体经营性建设用地入市，发生出让、租赁和作价出资（入股）等交易行为，受让（承租）人应按成交地价总额的3%缴纳调节金。</w:t>
      </w:r>
    </w:p>
    <w:p>
      <w:pPr>
        <w:pStyle w:val="5"/>
        <w:shd w:val="clear" w:color="auto" w:fill="FFFFFF"/>
        <w:spacing w:before="0" w:beforeAutospacing="0" w:after="0" w:afterAutospacing="0" w:line="560" w:lineRule="exact"/>
        <w:ind w:firstLine="643" w:firstLineChars="200"/>
        <w:rPr>
          <w:rFonts w:ascii="Times New Roman" w:hAnsi="Times New Roman" w:eastAsia="方正仿宋_GBK" w:cs="Times New Roman"/>
          <w:sz w:val="32"/>
          <w:szCs w:val="32"/>
        </w:rPr>
      </w:pPr>
      <w:r>
        <w:rPr>
          <w:rFonts w:ascii="Times New Roman" w:hAnsi="Times New Roman" w:eastAsia="方正仿宋_GBK" w:cs="Times New Roman"/>
          <w:b/>
          <w:sz w:val="32"/>
          <w:szCs w:val="32"/>
        </w:rPr>
        <w:t>第十一条</w:t>
      </w:r>
      <w:r>
        <w:rPr>
          <w:rFonts w:hint="eastAsia" w:ascii="Times New Roman" w:hAnsi="Times New Roman" w:eastAsia="方正仿宋_GBK" w:cs="Times New Roman"/>
          <w:b/>
          <w:sz w:val="32"/>
          <w:szCs w:val="32"/>
        </w:rPr>
        <w:t xml:space="preserve">  </w:t>
      </w:r>
      <w:r>
        <w:rPr>
          <w:rFonts w:ascii="Times New Roman" w:hAnsi="Times New Roman" w:eastAsia="方正仿宋_GBK" w:cs="Times New Roman"/>
          <w:sz w:val="32"/>
          <w:szCs w:val="32"/>
        </w:rPr>
        <w:t>依法取得的使用权进行再转让的，受让方和转让方按规定缴纳相关税费。</w:t>
      </w:r>
    </w:p>
    <w:p>
      <w:pPr>
        <w:pStyle w:val="5"/>
        <w:shd w:val="clear" w:color="auto" w:fill="FFFFFF"/>
        <w:spacing w:before="0" w:beforeAutospacing="0" w:after="0" w:afterAutospacing="0" w:line="560" w:lineRule="exact"/>
        <w:jc w:val="center"/>
        <w:rPr>
          <w:rFonts w:ascii="方正黑体_GBK" w:hAnsi="Times New Roman" w:eastAsia="方正黑体_GBK" w:cs="Times New Roman"/>
          <w:sz w:val="32"/>
          <w:szCs w:val="32"/>
        </w:rPr>
      </w:pPr>
      <w:r>
        <w:rPr>
          <w:rFonts w:hint="eastAsia" w:ascii="方正黑体_GBK" w:hAnsi="Times New Roman" w:eastAsia="方正黑体_GBK" w:cs="Times New Roman"/>
          <w:sz w:val="32"/>
          <w:szCs w:val="32"/>
        </w:rPr>
        <w:t>第五章 征收和使用</w:t>
      </w:r>
    </w:p>
    <w:p>
      <w:pPr>
        <w:pStyle w:val="5"/>
        <w:shd w:val="clear" w:color="auto" w:fill="FFFFFF"/>
        <w:spacing w:before="0" w:beforeAutospacing="0" w:after="0" w:afterAutospacing="0" w:line="560" w:lineRule="exact"/>
        <w:ind w:firstLine="643" w:firstLineChars="200"/>
        <w:rPr>
          <w:rFonts w:ascii="Times New Roman" w:hAnsi="Times New Roman" w:eastAsia="方正仿宋_GBK" w:cs="Times New Roman"/>
          <w:sz w:val="32"/>
          <w:szCs w:val="32"/>
        </w:rPr>
      </w:pPr>
      <w:r>
        <w:rPr>
          <w:rFonts w:ascii="Times New Roman" w:hAnsi="Times New Roman" w:eastAsia="方正仿宋_GBK" w:cs="Times New Roman"/>
          <w:b/>
          <w:sz w:val="32"/>
          <w:szCs w:val="32"/>
        </w:rPr>
        <w:t>第十二条</w:t>
      </w:r>
      <w:r>
        <w:rPr>
          <w:rFonts w:hint="eastAsia" w:ascii="Times New Roman" w:hAnsi="Times New Roman" w:eastAsia="方正仿宋_GBK" w:cs="Times New Roman"/>
          <w:b/>
          <w:sz w:val="32"/>
          <w:szCs w:val="32"/>
        </w:rPr>
        <w:t xml:space="preserve">  </w:t>
      </w:r>
      <w:r>
        <w:rPr>
          <w:rFonts w:ascii="Times New Roman" w:hAnsi="Times New Roman" w:eastAsia="方正仿宋_GBK" w:cs="Times New Roman"/>
          <w:sz w:val="32"/>
          <w:szCs w:val="32"/>
        </w:rPr>
        <w:t>调节金按照政府非税收入管理有关规定，资金全额上缴区财政，实行收支两条线管理。</w:t>
      </w:r>
    </w:p>
    <w:p>
      <w:pPr>
        <w:pStyle w:val="5"/>
        <w:shd w:val="clear" w:color="auto" w:fill="FFFFFF"/>
        <w:spacing w:before="0" w:beforeAutospacing="0" w:after="0" w:afterAutospacing="0" w:line="560" w:lineRule="exact"/>
        <w:ind w:firstLine="643" w:firstLineChars="200"/>
        <w:rPr>
          <w:rFonts w:ascii="Times New Roman" w:hAnsi="Times New Roman" w:eastAsia="方正仿宋_GBK" w:cs="Times New Roman"/>
          <w:sz w:val="32"/>
          <w:szCs w:val="32"/>
        </w:rPr>
      </w:pPr>
      <w:r>
        <w:rPr>
          <w:rFonts w:ascii="Times New Roman" w:hAnsi="Times New Roman" w:eastAsia="方正仿宋_GBK" w:cs="Times New Roman"/>
          <w:b/>
          <w:sz w:val="32"/>
          <w:szCs w:val="32"/>
        </w:rPr>
        <w:t>第十三条</w:t>
      </w:r>
      <w:r>
        <w:rPr>
          <w:rFonts w:hint="eastAsia" w:ascii="Times New Roman" w:hAnsi="Times New Roman" w:eastAsia="方正仿宋_GBK" w:cs="Times New Roman"/>
          <w:b/>
          <w:sz w:val="32"/>
          <w:szCs w:val="32"/>
        </w:rPr>
        <w:t xml:space="preserve">  </w:t>
      </w:r>
      <w:r>
        <w:rPr>
          <w:rFonts w:ascii="Times New Roman" w:hAnsi="Times New Roman" w:eastAsia="方正仿宋_GBK" w:cs="Times New Roman"/>
          <w:sz w:val="32"/>
          <w:szCs w:val="32"/>
        </w:rPr>
        <w:t>区规资局应在5个工作日内将经其公开交易或鉴证的农村集体经营性建设用地交易信息提供给区财政部门。</w:t>
      </w:r>
    </w:p>
    <w:p>
      <w:pPr>
        <w:pStyle w:val="5"/>
        <w:shd w:val="clear" w:color="auto" w:fill="FFFFFF"/>
        <w:spacing w:before="0" w:beforeAutospacing="0" w:after="0" w:afterAutospacing="0" w:line="560" w:lineRule="exact"/>
        <w:ind w:firstLine="643" w:firstLineChars="200"/>
        <w:rPr>
          <w:rFonts w:ascii="Times New Roman" w:hAnsi="Times New Roman" w:eastAsia="方正仿宋_GBK" w:cs="Times New Roman"/>
          <w:sz w:val="32"/>
          <w:szCs w:val="32"/>
        </w:rPr>
      </w:pPr>
      <w:r>
        <w:rPr>
          <w:rFonts w:ascii="Times New Roman" w:hAnsi="Times New Roman" w:eastAsia="方正仿宋_GBK" w:cs="Times New Roman"/>
          <w:b/>
          <w:sz w:val="32"/>
          <w:szCs w:val="32"/>
        </w:rPr>
        <w:t>第十四条</w:t>
      </w:r>
      <w:r>
        <w:rPr>
          <w:rFonts w:hint="eastAsia" w:ascii="Times New Roman" w:hAnsi="Times New Roman" w:eastAsia="方正仿宋_GBK" w:cs="Times New Roman"/>
          <w:b/>
          <w:sz w:val="32"/>
          <w:szCs w:val="32"/>
        </w:rPr>
        <w:t xml:space="preserve">  </w:t>
      </w:r>
      <w:r>
        <w:rPr>
          <w:rFonts w:ascii="Times New Roman" w:hAnsi="Times New Roman" w:eastAsia="方正仿宋_GBK" w:cs="Times New Roman"/>
          <w:sz w:val="32"/>
          <w:szCs w:val="32"/>
        </w:rPr>
        <w:t>调节金缴纳义务时间和收缴方式。</w:t>
      </w:r>
    </w:p>
    <w:p>
      <w:pPr>
        <w:pStyle w:val="5"/>
        <w:shd w:val="clear" w:color="auto" w:fill="FFFFFF"/>
        <w:spacing w:before="0" w:beforeAutospacing="0" w:after="0" w:afterAutospacing="0" w:line="56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1、缴纳调节金的义务时间为合同签订的5个工作日内。区规资局按照成交价款代扣调节金，并缴入非税收入专户。</w:t>
      </w:r>
    </w:p>
    <w:p>
      <w:pPr>
        <w:pStyle w:val="5"/>
        <w:shd w:val="clear" w:color="auto" w:fill="FFFFFF"/>
        <w:spacing w:before="0" w:beforeAutospacing="0" w:after="0" w:afterAutospacing="0" w:line="56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2、调节金缴纳义务人凭转让价款结算单和调节金结算单向区不动产登记中心申请办理不动产交易手续。</w:t>
      </w:r>
    </w:p>
    <w:p>
      <w:pPr>
        <w:pStyle w:val="5"/>
        <w:shd w:val="clear" w:color="auto" w:fill="FFFFFF"/>
        <w:spacing w:before="0" w:beforeAutospacing="0" w:after="0" w:afterAutospacing="0" w:line="560" w:lineRule="exact"/>
        <w:ind w:firstLine="643" w:firstLineChars="200"/>
        <w:rPr>
          <w:rFonts w:ascii="Times New Roman" w:hAnsi="Times New Roman" w:eastAsia="方正仿宋_GBK" w:cs="Times New Roman"/>
          <w:sz w:val="32"/>
          <w:szCs w:val="32"/>
        </w:rPr>
      </w:pPr>
      <w:r>
        <w:rPr>
          <w:rFonts w:ascii="Times New Roman" w:hAnsi="Times New Roman" w:eastAsia="方正仿宋_GBK" w:cs="Times New Roman"/>
          <w:b/>
          <w:sz w:val="32"/>
          <w:szCs w:val="32"/>
        </w:rPr>
        <w:t>第十五条</w:t>
      </w:r>
      <w:r>
        <w:rPr>
          <w:rFonts w:hint="eastAsia" w:ascii="Times New Roman" w:hAnsi="Times New Roman" w:eastAsia="方正仿宋_GBK" w:cs="Times New Roman"/>
          <w:b/>
          <w:sz w:val="32"/>
          <w:szCs w:val="32"/>
        </w:rPr>
        <w:t xml:space="preserve">  </w:t>
      </w:r>
      <w:r>
        <w:rPr>
          <w:rFonts w:ascii="Times New Roman" w:hAnsi="Times New Roman" w:eastAsia="方正仿宋_GBK" w:cs="Times New Roman"/>
          <w:sz w:val="32"/>
          <w:szCs w:val="32"/>
        </w:rPr>
        <w:t>调节金主要统筹用于城镇和农村基础设施建设、农村环境整洁、土地复垦、村级债务化解等。</w:t>
      </w:r>
      <w:r>
        <w:rPr>
          <w:rFonts w:ascii="Times New Roman" w:hAnsi="Times New Roman" w:eastAsia="方正仿宋_GBK" w:cs="Times New Roman"/>
          <w:color w:val="333333"/>
          <w:sz w:val="32"/>
          <w:szCs w:val="32"/>
        </w:rPr>
        <w:t>根据本规定第十条和第十一条征收的调节金全部由区级统一安排使用。根据本规定第六条至第八条征收的调节金，</w:t>
      </w:r>
      <w:r>
        <w:rPr>
          <w:rFonts w:ascii="Times New Roman" w:hAnsi="Times New Roman" w:eastAsia="方正仿宋_GBK" w:cs="Times New Roman"/>
          <w:sz w:val="32"/>
          <w:szCs w:val="32"/>
        </w:rPr>
        <w:t>区集中调节金50%统筹使用。50%由镇、街（开发区）安排使用，实行财政专户管理，其中镇、街（开发区）分成部分的20%由区统筹用于扩充设立农村“三权”抵押贷款风险补偿资金。</w:t>
      </w:r>
    </w:p>
    <w:p>
      <w:pPr>
        <w:pStyle w:val="5"/>
        <w:shd w:val="clear" w:color="auto" w:fill="FFFFFF"/>
        <w:spacing w:before="0" w:beforeAutospacing="0" w:after="0" w:afterAutospacing="0" w:line="560" w:lineRule="exact"/>
        <w:jc w:val="center"/>
        <w:rPr>
          <w:rFonts w:ascii="方正黑体_GBK" w:hAnsi="Times New Roman" w:eastAsia="方正黑体_GBK" w:cs="Times New Roman"/>
          <w:sz w:val="32"/>
          <w:szCs w:val="32"/>
        </w:rPr>
      </w:pPr>
      <w:r>
        <w:rPr>
          <w:rFonts w:hint="eastAsia" w:ascii="方正黑体_GBK" w:hAnsi="Times New Roman" w:eastAsia="方正黑体_GBK" w:cs="Times New Roman"/>
          <w:sz w:val="32"/>
          <w:szCs w:val="32"/>
        </w:rPr>
        <w:t>第六章 罚 则</w:t>
      </w:r>
    </w:p>
    <w:p>
      <w:pPr>
        <w:pStyle w:val="5"/>
        <w:shd w:val="clear" w:color="auto" w:fill="FFFFFF"/>
        <w:spacing w:before="0" w:beforeAutospacing="0" w:after="0" w:afterAutospacing="0" w:line="560" w:lineRule="exact"/>
        <w:ind w:firstLine="600"/>
        <w:rPr>
          <w:rFonts w:ascii="Times New Roman" w:hAnsi="Times New Roman" w:eastAsia="方正仿宋_GBK" w:cs="Times New Roman"/>
          <w:sz w:val="32"/>
          <w:szCs w:val="32"/>
        </w:rPr>
      </w:pPr>
      <w:r>
        <w:rPr>
          <w:rFonts w:ascii="Times New Roman" w:hAnsi="Times New Roman" w:eastAsia="方正仿宋_GBK" w:cs="Times New Roman"/>
          <w:b/>
          <w:sz w:val="32"/>
          <w:szCs w:val="32"/>
        </w:rPr>
        <w:t>第十六条</w:t>
      </w:r>
      <w:r>
        <w:rPr>
          <w:rFonts w:hint="eastAsia" w:ascii="Times New Roman" w:hAnsi="Times New Roman" w:eastAsia="方正仿宋_GBK" w:cs="Times New Roman"/>
          <w:b/>
          <w:sz w:val="32"/>
          <w:szCs w:val="32"/>
        </w:rPr>
        <w:t xml:space="preserve">  </w:t>
      </w:r>
      <w:r>
        <w:rPr>
          <w:rFonts w:ascii="Times New Roman" w:hAnsi="Times New Roman" w:eastAsia="方正仿宋_GBK" w:cs="Times New Roman"/>
          <w:sz w:val="32"/>
          <w:szCs w:val="32"/>
        </w:rPr>
        <w:t>除由</w:t>
      </w:r>
      <w:r>
        <w:rPr>
          <w:rFonts w:hint="eastAsia" w:ascii="Times New Roman" w:hAnsi="Times New Roman" w:eastAsia="方正仿宋_GBK" w:cs="Times New Roman"/>
          <w:sz w:val="32"/>
          <w:szCs w:val="32"/>
        </w:rPr>
        <w:t>规划资源分</w:t>
      </w:r>
      <w:r>
        <w:rPr>
          <w:rFonts w:ascii="Times New Roman" w:hAnsi="Times New Roman" w:eastAsia="方正仿宋_GBK" w:cs="Times New Roman"/>
          <w:sz w:val="32"/>
          <w:szCs w:val="32"/>
        </w:rPr>
        <w:t>局代扣代缴调节金外，调节金缴纳义务人应在交易缴纳义务时间内缴纳调节金，未按规定及时足额缴纳调节金的，按日加收调节金万分之五的滞纳金。</w:t>
      </w:r>
    </w:p>
    <w:p>
      <w:pPr>
        <w:pStyle w:val="5"/>
        <w:shd w:val="clear" w:color="auto" w:fill="FFFFFF"/>
        <w:spacing w:before="0" w:beforeAutospacing="0" w:after="0" w:afterAutospacing="0" w:line="560" w:lineRule="exact"/>
        <w:ind w:firstLine="600"/>
        <w:rPr>
          <w:rFonts w:ascii="Times New Roman" w:hAnsi="Times New Roman" w:eastAsia="方正仿宋_GBK" w:cs="Times New Roman"/>
          <w:sz w:val="32"/>
          <w:szCs w:val="32"/>
        </w:rPr>
      </w:pPr>
      <w:r>
        <w:rPr>
          <w:rFonts w:ascii="Times New Roman" w:hAnsi="Times New Roman" w:eastAsia="方正仿宋_GBK" w:cs="Times New Roman"/>
          <w:b/>
          <w:sz w:val="32"/>
          <w:szCs w:val="32"/>
        </w:rPr>
        <w:t>第十七条</w:t>
      </w:r>
      <w:r>
        <w:rPr>
          <w:rFonts w:hint="eastAsia" w:ascii="Times New Roman" w:hAnsi="Times New Roman" w:eastAsia="方正仿宋_GBK" w:cs="Times New Roman"/>
          <w:b/>
          <w:sz w:val="32"/>
          <w:szCs w:val="32"/>
        </w:rPr>
        <w:t xml:space="preserve">  </w:t>
      </w:r>
      <w:r>
        <w:rPr>
          <w:rFonts w:ascii="Times New Roman" w:hAnsi="Times New Roman" w:eastAsia="方正仿宋_GBK" w:cs="Times New Roman"/>
          <w:sz w:val="32"/>
          <w:szCs w:val="32"/>
        </w:rPr>
        <w:t>对伪造、变造合同或串通订立虚假合同以及采取违规篡改历史成本、虚列扣除项目等其他不正当手段逃避缴纳调节金的，由区财政、规资部门责令改正，对应缴纳未缴调节金的，按1.3倍进行追缴。</w:t>
      </w:r>
    </w:p>
    <w:p>
      <w:pPr>
        <w:pStyle w:val="5"/>
        <w:shd w:val="clear" w:color="auto" w:fill="FFFFFF"/>
        <w:spacing w:before="0" w:beforeAutospacing="0" w:after="0" w:afterAutospacing="0" w:line="560" w:lineRule="exact"/>
        <w:jc w:val="center"/>
        <w:rPr>
          <w:rFonts w:ascii="方正黑体_GBK" w:hAnsi="Times New Roman" w:eastAsia="方正黑体_GBK" w:cs="Times New Roman"/>
          <w:sz w:val="32"/>
          <w:szCs w:val="32"/>
        </w:rPr>
      </w:pPr>
      <w:r>
        <w:rPr>
          <w:rFonts w:hint="eastAsia" w:ascii="方正黑体_GBK" w:hAnsi="Times New Roman" w:eastAsia="方正黑体_GBK" w:cs="Times New Roman"/>
          <w:sz w:val="32"/>
          <w:szCs w:val="32"/>
        </w:rPr>
        <w:t>第七章 附 则</w:t>
      </w:r>
    </w:p>
    <w:p>
      <w:pPr>
        <w:pStyle w:val="5"/>
        <w:shd w:val="clear" w:color="auto" w:fill="FFFFFF"/>
        <w:spacing w:before="0" w:beforeAutospacing="0" w:after="0" w:afterAutospacing="0" w:line="560" w:lineRule="exact"/>
        <w:ind w:firstLine="643" w:firstLineChars="200"/>
        <w:rPr>
          <w:rFonts w:ascii="Times New Roman" w:hAnsi="Times New Roman" w:eastAsia="方正仿宋_GBK" w:cs="Times New Roman"/>
          <w:sz w:val="32"/>
          <w:szCs w:val="32"/>
        </w:rPr>
      </w:pPr>
      <w:r>
        <w:rPr>
          <w:rFonts w:ascii="Times New Roman" w:hAnsi="Times New Roman" w:eastAsia="方正仿宋_GBK" w:cs="Times New Roman"/>
          <w:b/>
          <w:sz w:val="32"/>
          <w:szCs w:val="32"/>
        </w:rPr>
        <w:t>第十八条</w:t>
      </w:r>
      <w:r>
        <w:rPr>
          <w:rFonts w:hint="eastAsia" w:ascii="Times New Roman" w:hAnsi="Times New Roman" w:eastAsia="方正仿宋_GBK" w:cs="Times New Roman"/>
          <w:b/>
          <w:sz w:val="32"/>
          <w:szCs w:val="32"/>
        </w:rPr>
        <w:t xml:space="preserve">  </w:t>
      </w:r>
      <w:r>
        <w:rPr>
          <w:rFonts w:ascii="Times New Roman" w:hAnsi="Times New Roman" w:eastAsia="方正仿宋_GBK" w:cs="Times New Roman"/>
          <w:sz w:val="32"/>
          <w:szCs w:val="32"/>
        </w:rPr>
        <w:t>本办法由</w:t>
      </w:r>
      <w:r>
        <w:rPr>
          <w:rFonts w:hint="eastAsia" w:ascii="Times New Roman" w:hAnsi="Times New Roman" w:eastAsia="方正仿宋_GBK" w:cs="Times New Roman"/>
          <w:sz w:val="32"/>
          <w:szCs w:val="32"/>
        </w:rPr>
        <w:t>南京市高淳区人民政府</w:t>
      </w:r>
      <w:r>
        <w:rPr>
          <w:rFonts w:ascii="Times New Roman" w:hAnsi="Times New Roman" w:eastAsia="方正仿宋_GBK" w:cs="Times New Roman"/>
          <w:sz w:val="32"/>
          <w:szCs w:val="32"/>
        </w:rPr>
        <w:t>负责解释。</w:t>
      </w:r>
    </w:p>
    <w:p>
      <w:pPr>
        <w:pStyle w:val="5"/>
        <w:shd w:val="clear" w:color="auto" w:fill="FFFFFF"/>
        <w:spacing w:before="0" w:beforeAutospacing="0" w:after="0" w:afterAutospacing="0" w:line="560" w:lineRule="exact"/>
        <w:ind w:firstLine="643" w:firstLineChars="200"/>
        <w:rPr>
          <w:rFonts w:ascii="Times New Roman" w:hAnsi="Times New Roman" w:eastAsia="仿宋_GB2312" w:cs="Times New Roman"/>
          <w:b/>
          <w:sz w:val="32"/>
          <w:szCs w:val="32"/>
        </w:rPr>
      </w:pPr>
      <w:r>
        <w:rPr>
          <w:rFonts w:ascii="Times New Roman" w:hAnsi="Times New Roman" w:eastAsia="方正仿宋_GBK" w:cs="Times New Roman"/>
          <w:b/>
          <w:sz w:val="32"/>
          <w:szCs w:val="32"/>
        </w:rPr>
        <w:t>第十九条</w:t>
      </w:r>
      <w:r>
        <w:rPr>
          <w:rFonts w:hint="eastAsia" w:ascii="Times New Roman" w:hAnsi="Times New Roman" w:eastAsia="方正仿宋_GBK" w:cs="Times New Roman"/>
          <w:b/>
          <w:sz w:val="32"/>
          <w:szCs w:val="32"/>
        </w:rPr>
        <w:t xml:space="preserve">  </w:t>
      </w:r>
      <w:r>
        <w:rPr>
          <w:rFonts w:ascii="Times New Roman" w:hAnsi="Times New Roman" w:eastAsia="方正仿宋_GBK" w:cs="Times New Roman"/>
          <w:sz w:val="32"/>
          <w:szCs w:val="32"/>
        </w:rPr>
        <w:t>本办法自发布之日起执行。执行期间如上级出台新的政策，按新的政策执行。</w:t>
      </w:r>
    </w:p>
    <w:p>
      <w:pPr>
        <w:spacing w:line="560" w:lineRule="exact"/>
        <w:ind w:firstLine="420" w:firstLineChars="200"/>
        <w:rPr>
          <w:rFonts w:ascii="Times New Roman" w:hAnsi="Times New Roman" w:cs="Times New Roman"/>
        </w:rPr>
      </w:pPr>
    </w:p>
    <w:p>
      <w:pPr>
        <w:spacing w:line="560" w:lineRule="exact"/>
        <w:ind w:firstLine="420" w:firstLineChars="200"/>
        <w:rPr>
          <w:rFonts w:ascii="Times New Roman" w:hAnsi="Times New Roman" w:cs="Times New Roman"/>
        </w:rPr>
      </w:pPr>
    </w:p>
    <w:p>
      <w:pPr>
        <w:spacing w:line="560" w:lineRule="exact"/>
        <w:ind w:firstLine="420" w:firstLineChars="200"/>
        <w:rPr>
          <w:rFonts w:ascii="Times New Roman" w:hAnsi="Times New Roman" w:cs="Times New Roman"/>
        </w:rPr>
      </w:pPr>
    </w:p>
    <w:p>
      <w:pPr>
        <w:spacing w:line="560" w:lineRule="exact"/>
        <w:ind w:firstLine="420" w:firstLineChars="200"/>
        <w:rPr>
          <w:rFonts w:ascii="Times New Roman" w:hAnsi="Times New Roman" w:cs="Times New Roman"/>
        </w:rPr>
      </w:pPr>
    </w:p>
    <w:p>
      <w:pPr>
        <w:widowControl/>
        <w:spacing w:line="560" w:lineRule="exact"/>
        <w:jc w:val="center"/>
        <w:rPr>
          <w:rFonts w:ascii="Times New Roman" w:hAnsi="Times New Roman" w:eastAsia="方正小标宋_GBK" w:cs="Times New Roman"/>
          <w:kern w:val="0"/>
          <w:sz w:val="44"/>
          <w:szCs w:val="44"/>
        </w:rPr>
      </w:pPr>
      <w:r>
        <w:rPr>
          <w:rFonts w:ascii="Times New Roman" w:hAnsi="Times New Roman" w:eastAsia="方正小标宋_GBK" w:cs="Times New Roman"/>
          <w:kern w:val="0"/>
          <w:sz w:val="44"/>
          <w:szCs w:val="44"/>
        </w:rPr>
        <w:t>南京市高淳区农村集体经营性建设用地使用权抵押贷款试点暂行办法</w:t>
      </w:r>
      <w:r>
        <w:rPr>
          <w:rFonts w:hint="eastAsia" w:ascii="Times New Roman" w:hAnsi="Times New Roman" w:eastAsia="方正小标宋_GBK" w:cs="Times New Roman"/>
          <w:kern w:val="0"/>
          <w:sz w:val="44"/>
          <w:szCs w:val="44"/>
        </w:rPr>
        <w:t>（试行）</w:t>
      </w:r>
    </w:p>
    <w:p>
      <w:pPr>
        <w:widowControl/>
        <w:shd w:val="clear" w:color="auto" w:fill="FFFFFF"/>
        <w:spacing w:line="560" w:lineRule="exact"/>
        <w:jc w:val="center"/>
        <w:rPr>
          <w:rFonts w:ascii="Times New Roman" w:hAnsi="Times New Roman" w:eastAsia="方正楷体_GBK" w:cs="Times New Roman"/>
          <w:kern w:val="0"/>
          <w:sz w:val="32"/>
          <w:szCs w:val="32"/>
        </w:rPr>
      </w:pPr>
    </w:p>
    <w:p>
      <w:pPr>
        <w:widowControl/>
        <w:shd w:val="clear" w:color="auto" w:fill="FFFFFF"/>
        <w:spacing w:line="560" w:lineRule="exact"/>
        <w:jc w:val="center"/>
        <w:rPr>
          <w:rFonts w:ascii="Times New Roman" w:hAnsi="Times New Roman" w:eastAsia="方正黑体_GBK" w:cs="Times New Roman"/>
          <w:kern w:val="0"/>
          <w:sz w:val="32"/>
          <w:szCs w:val="32"/>
        </w:rPr>
      </w:pPr>
      <w:r>
        <w:rPr>
          <w:rFonts w:ascii="Times New Roman" w:hAnsi="Times New Roman" w:eastAsia="方正黑体_GBK" w:cs="Times New Roman"/>
          <w:kern w:val="0"/>
          <w:sz w:val="32"/>
          <w:szCs w:val="32"/>
        </w:rPr>
        <w:t>第一章</w:t>
      </w:r>
      <w:r>
        <w:rPr>
          <w:rFonts w:hint="eastAsia" w:ascii="Times New Roman" w:hAnsi="Times New Roman" w:eastAsia="方正黑体_GBK" w:cs="Times New Roman"/>
          <w:kern w:val="0"/>
          <w:sz w:val="32"/>
          <w:szCs w:val="32"/>
        </w:rPr>
        <w:t xml:space="preserve"> </w:t>
      </w:r>
      <w:r>
        <w:rPr>
          <w:rFonts w:ascii="Times New Roman" w:hAnsi="Times New Roman" w:eastAsia="方正黑体_GBK" w:cs="Times New Roman"/>
          <w:kern w:val="0"/>
          <w:sz w:val="32"/>
          <w:szCs w:val="32"/>
        </w:rPr>
        <w:t>总</w:t>
      </w:r>
      <w:r>
        <w:rPr>
          <w:rFonts w:hint="eastAsia" w:ascii="Times New Roman" w:hAnsi="Times New Roman" w:eastAsia="方正黑体_GBK" w:cs="Times New Roman"/>
          <w:kern w:val="0"/>
          <w:sz w:val="32"/>
          <w:szCs w:val="32"/>
        </w:rPr>
        <w:t xml:space="preserve"> </w:t>
      </w:r>
      <w:r>
        <w:rPr>
          <w:rFonts w:ascii="Times New Roman" w:hAnsi="Times New Roman" w:eastAsia="方正黑体_GBK" w:cs="Times New Roman"/>
          <w:kern w:val="0"/>
          <w:sz w:val="32"/>
          <w:szCs w:val="32"/>
        </w:rPr>
        <w:t>则</w:t>
      </w:r>
    </w:p>
    <w:p>
      <w:pPr>
        <w:widowControl/>
        <w:shd w:val="clear" w:color="auto" w:fill="FFFFFF"/>
        <w:spacing w:line="560" w:lineRule="exact"/>
        <w:ind w:firstLine="643" w:firstLineChars="200"/>
        <w:rPr>
          <w:rFonts w:ascii="Times New Roman" w:hAnsi="Times New Roman" w:eastAsia="方正仿宋_GBK" w:cs="Times New Roman"/>
          <w:kern w:val="0"/>
          <w:sz w:val="32"/>
          <w:szCs w:val="32"/>
        </w:rPr>
      </w:pPr>
      <w:r>
        <w:rPr>
          <w:rFonts w:ascii="Times New Roman" w:hAnsi="Times New Roman" w:eastAsia="方正仿宋_GBK" w:cs="Times New Roman"/>
          <w:b/>
          <w:kern w:val="0"/>
          <w:sz w:val="32"/>
          <w:szCs w:val="32"/>
        </w:rPr>
        <w:t>第一条</w:t>
      </w:r>
      <w:r>
        <w:rPr>
          <w:rFonts w:hint="eastAsia" w:ascii="Times New Roman" w:hAnsi="Times New Roman" w:eastAsia="方正仿宋_GBK" w:cs="Times New Roman"/>
          <w:b/>
          <w:kern w:val="0"/>
          <w:sz w:val="32"/>
          <w:szCs w:val="32"/>
        </w:rPr>
        <w:t xml:space="preserve">  </w:t>
      </w:r>
      <w:r>
        <w:rPr>
          <w:rFonts w:ascii="Times New Roman" w:hAnsi="Times New Roman" w:eastAsia="方正仿宋_GBK" w:cs="Times New Roman"/>
          <w:kern w:val="0"/>
          <w:sz w:val="32"/>
          <w:szCs w:val="32"/>
        </w:rPr>
        <w:t>为规范推进农村集体经营性建设用地使用权抵押贷款工作，根据《中共中央办公厅国务院办公厅印发〈关于农村土地征收、集体经营性建设用地入市、宅基地制度改革试点工作的意见〉的通知》（中办发〔2014〕71号）、《全国人民代表大会常务委员会关于授权国务院在北京市大兴区等三十三个试点县（市、区）行政区域暂时调整实施有关法律规定的决定》、《国土资源部关于印发〈农村土地征收、集体经营性建设用地入市和宅基地制度改革试点实施细则〉的通知》（国土资发〔2015〕35号）、《中共中央办公厅国务院办公厅印发&lt;关于建立健全城乡融合发展体制机制和政策体系的意见&gt;的通知》、《关于开展国家城乡融合发展试验区工作的通知》（发改规划〔2019〕1947号）、《中共江苏省委江苏省人民政府关于印发&lt;建立健全城乡融合发展体制机制和政策体系的实施意见&gt;的通知》（苏发〔2020〕6号）等文件精神，结合《中共南京市高淳区委办公室南京市高淳区人民政府办公室关于印发&lt;高淳区建立集体经营性建设用地入市制度2020年工作方案&gt;的通知》（高委〔2020〕31号）要求以及其他试点地区的成功做法，制定本办法</w:t>
      </w:r>
      <w:r>
        <w:rPr>
          <w:rFonts w:ascii="Times New Roman" w:hAnsi="Times New Roman" w:eastAsia="微软雅黑" w:cs="Times New Roman"/>
          <w:kern w:val="0"/>
          <w:sz w:val="24"/>
          <w:szCs w:val="24"/>
        </w:rPr>
        <w:t>。</w:t>
      </w:r>
    </w:p>
    <w:p>
      <w:pPr>
        <w:widowControl/>
        <w:shd w:val="clear" w:color="auto" w:fill="FFFFFF"/>
        <w:spacing w:line="560" w:lineRule="exact"/>
        <w:ind w:firstLine="643" w:firstLineChars="200"/>
        <w:rPr>
          <w:rFonts w:ascii="Times New Roman" w:hAnsi="Times New Roman" w:eastAsia="方正仿宋_GBK" w:cs="Times New Roman"/>
          <w:kern w:val="0"/>
          <w:sz w:val="32"/>
          <w:szCs w:val="32"/>
        </w:rPr>
      </w:pPr>
      <w:r>
        <w:rPr>
          <w:rFonts w:ascii="Times New Roman" w:hAnsi="Times New Roman" w:eastAsia="方正仿宋_GBK" w:cs="Times New Roman"/>
          <w:b/>
          <w:kern w:val="0"/>
          <w:sz w:val="32"/>
          <w:szCs w:val="32"/>
        </w:rPr>
        <w:t>第二条</w:t>
      </w:r>
      <w:r>
        <w:rPr>
          <w:rFonts w:hint="eastAsia" w:ascii="Times New Roman" w:hAnsi="Times New Roman" w:eastAsia="方正仿宋_GBK" w:cs="Times New Roman"/>
          <w:b/>
          <w:kern w:val="0"/>
          <w:sz w:val="32"/>
          <w:szCs w:val="32"/>
        </w:rPr>
        <w:t xml:space="preserve">  </w:t>
      </w:r>
      <w:r>
        <w:rPr>
          <w:rFonts w:ascii="Times New Roman" w:hAnsi="Times New Roman" w:eastAsia="方正仿宋_GBK" w:cs="Times New Roman"/>
          <w:kern w:val="0"/>
          <w:sz w:val="32"/>
          <w:szCs w:val="32"/>
        </w:rPr>
        <w:t>按照金融改革与农村土地制度改革紧密衔接的原则，坚持土地公有制性质不改变、耕地红线不突破、粮食生产能力不减弱、农民利益不受损的底线，开展农村集体经营性建设用地使用权抵押贷款工作，落实农村集体经营性建设用地与国有建设用地同等入市、同权同价。</w:t>
      </w:r>
    </w:p>
    <w:p>
      <w:pPr>
        <w:widowControl/>
        <w:shd w:val="clear" w:color="auto" w:fill="FFFFFF"/>
        <w:spacing w:line="560" w:lineRule="exact"/>
        <w:ind w:firstLine="643" w:firstLineChars="200"/>
        <w:rPr>
          <w:rFonts w:ascii="Times New Roman" w:hAnsi="Times New Roman" w:eastAsia="微软雅黑" w:cs="Times New Roman"/>
          <w:color w:val="000000" w:themeColor="text1"/>
          <w:kern w:val="0"/>
          <w:sz w:val="24"/>
          <w:szCs w:val="24"/>
          <w14:textFill>
            <w14:solidFill>
              <w14:schemeClr w14:val="tx1"/>
            </w14:solidFill>
          </w14:textFill>
        </w:rPr>
      </w:pPr>
      <w:r>
        <w:rPr>
          <w:rFonts w:ascii="Times New Roman" w:hAnsi="Times New Roman" w:eastAsia="方正仿宋_GBK" w:cs="Times New Roman"/>
          <w:b/>
          <w:kern w:val="0"/>
          <w:sz w:val="32"/>
          <w:szCs w:val="32"/>
        </w:rPr>
        <w:t>第三条</w:t>
      </w:r>
      <w:r>
        <w:rPr>
          <w:rFonts w:hint="eastAsia" w:ascii="Times New Roman" w:hAnsi="Times New Roman" w:eastAsia="方正仿宋_GBK" w:cs="Times New Roman"/>
          <w:b/>
          <w:kern w:val="0"/>
          <w:sz w:val="32"/>
          <w:szCs w:val="32"/>
        </w:rPr>
        <w:t xml:space="preserve">  </w:t>
      </w:r>
      <w:r>
        <w:rPr>
          <w:rFonts w:ascii="Times New Roman" w:hAnsi="Times New Roman" w:eastAsia="方正仿宋_GBK" w:cs="Times New Roman"/>
          <w:kern w:val="0"/>
          <w:sz w:val="32"/>
          <w:szCs w:val="32"/>
        </w:rPr>
        <w:t>农村集体经营性建设用地使用</w:t>
      </w:r>
      <w:r>
        <w:rPr>
          <w:rFonts w:ascii="Times New Roman" w:hAnsi="Times New Roman" w:eastAsia="方正仿宋_GBK" w:cs="Times New Roman"/>
          <w:color w:val="000000" w:themeColor="text1"/>
          <w:kern w:val="0"/>
          <w:sz w:val="32"/>
          <w:szCs w:val="32"/>
          <w14:textFill>
            <w14:solidFill>
              <w14:schemeClr w14:val="tx1"/>
            </w14:solidFill>
          </w14:textFill>
        </w:rPr>
        <w:t>权抵押贷款，是指以农村集体经营性建设用地使用权作为抵押财产，由银行业金融机构向符合条件的借款人发放的在约定期限内还本付息的贷款。</w:t>
      </w:r>
    </w:p>
    <w:p>
      <w:pPr>
        <w:widowControl/>
        <w:shd w:val="clear" w:color="auto" w:fill="FFFFFF"/>
        <w:spacing w:line="560" w:lineRule="exact"/>
        <w:ind w:firstLine="643" w:firstLineChars="200"/>
        <w:rPr>
          <w:rFonts w:ascii="Times New Roman" w:hAnsi="Times New Roman" w:eastAsia="微软雅黑" w:cs="Times New Roman"/>
          <w:color w:val="000000" w:themeColor="text1"/>
          <w:kern w:val="0"/>
          <w:sz w:val="24"/>
          <w:szCs w:val="24"/>
          <w14:textFill>
            <w14:solidFill>
              <w14:schemeClr w14:val="tx1"/>
            </w14:solidFill>
          </w14:textFill>
        </w:rPr>
      </w:pPr>
      <w:r>
        <w:rPr>
          <w:rFonts w:ascii="Times New Roman" w:hAnsi="Times New Roman" w:eastAsia="方正仿宋_GBK" w:cs="Times New Roman"/>
          <w:b/>
          <w:color w:val="000000" w:themeColor="text1"/>
          <w:kern w:val="0"/>
          <w:sz w:val="32"/>
          <w:szCs w:val="32"/>
          <w14:textFill>
            <w14:solidFill>
              <w14:schemeClr w14:val="tx1"/>
            </w14:solidFill>
          </w14:textFill>
        </w:rPr>
        <w:t>第四条</w:t>
      </w:r>
      <w:r>
        <w:rPr>
          <w:rFonts w:hint="eastAsia" w:ascii="Times New Roman" w:hAnsi="Times New Roman" w:eastAsia="方正仿宋_GBK" w:cs="Times New Roman"/>
          <w:b/>
          <w:color w:val="000000" w:themeColor="text1"/>
          <w:kern w:val="0"/>
          <w:sz w:val="32"/>
          <w:szCs w:val="32"/>
          <w14:textFill>
            <w14:solidFill>
              <w14:schemeClr w14:val="tx1"/>
            </w14:solidFill>
          </w14:textFill>
        </w:rPr>
        <w:t xml:space="preserve">  </w:t>
      </w:r>
      <w:r>
        <w:rPr>
          <w:rFonts w:ascii="Times New Roman" w:hAnsi="Times New Roman" w:eastAsia="方正仿宋_GBK" w:cs="Times New Roman"/>
          <w:color w:val="000000" w:themeColor="text1"/>
          <w:kern w:val="0"/>
          <w:sz w:val="32"/>
          <w:szCs w:val="32"/>
          <w14:textFill>
            <w14:solidFill>
              <w14:schemeClr w14:val="tx1"/>
            </w14:solidFill>
          </w14:textFill>
        </w:rPr>
        <w:t>本办法适用于以南京市高淳区范围内的农村集体经营性建设用地使用权为抵押担保方式申请的贷款。</w:t>
      </w:r>
    </w:p>
    <w:p>
      <w:pPr>
        <w:widowControl/>
        <w:shd w:val="clear" w:color="auto" w:fill="FFFFFF"/>
        <w:spacing w:line="560" w:lineRule="exact"/>
        <w:ind w:firstLine="643" w:firstLineChars="200"/>
        <w:rPr>
          <w:rFonts w:ascii="Times New Roman" w:hAnsi="Times New Roman" w:eastAsia="方正仿宋_GBK" w:cs="Times New Roman"/>
          <w:color w:val="000000" w:themeColor="text1"/>
          <w:kern w:val="0"/>
          <w:sz w:val="32"/>
          <w:szCs w:val="32"/>
          <w14:textFill>
            <w14:solidFill>
              <w14:schemeClr w14:val="tx1"/>
            </w14:solidFill>
          </w14:textFill>
        </w:rPr>
      </w:pPr>
      <w:r>
        <w:rPr>
          <w:rFonts w:ascii="Times New Roman" w:hAnsi="Times New Roman" w:eastAsia="方正仿宋_GBK" w:cs="Times New Roman"/>
          <w:b/>
          <w:color w:val="000000" w:themeColor="text1"/>
          <w:kern w:val="0"/>
          <w:sz w:val="32"/>
          <w:szCs w:val="32"/>
          <w14:textFill>
            <w14:solidFill>
              <w14:schemeClr w14:val="tx1"/>
            </w14:solidFill>
          </w14:textFill>
        </w:rPr>
        <w:t>第五条</w:t>
      </w:r>
      <w:r>
        <w:rPr>
          <w:rFonts w:hint="eastAsia" w:ascii="Times New Roman" w:hAnsi="Times New Roman" w:eastAsia="方正仿宋_GBK" w:cs="Times New Roman"/>
          <w:b/>
          <w:color w:val="000000" w:themeColor="text1"/>
          <w:kern w:val="0"/>
          <w:sz w:val="32"/>
          <w:szCs w:val="32"/>
          <w14:textFill>
            <w14:solidFill>
              <w14:schemeClr w14:val="tx1"/>
            </w14:solidFill>
          </w14:textFill>
        </w:rPr>
        <w:t xml:space="preserve">  </w:t>
      </w:r>
      <w:r>
        <w:rPr>
          <w:rFonts w:ascii="Times New Roman" w:hAnsi="Times New Roman" w:eastAsia="方正仿宋_GBK" w:cs="Times New Roman"/>
          <w:color w:val="000000" w:themeColor="text1"/>
          <w:kern w:val="0"/>
          <w:sz w:val="32"/>
          <w:szCs w:val="32"/>
          <w14:textFill>
            <w14:solidFill>
              <w14:schemeClr w14:val="tx1"/>
            </w14:solidFill>
          </w14:textFill>
        </w:rPr>
        <w:t>农村集体经营性建设用地使用权抵押贷款应当坚持依法合规、惠农利民、平等自愿、公平诚信、风险可控、商业可持续原则。</w:t>
      </w:r>
    </w:p>
    <w:p>
      <w:pPr>
        <w:widowControl/>
        <w:shd w:val="clear" w:color="auto" w:fill="FFFFFF"/>
        <w:spacing w:line="560" w:lineRule="exact"/>
        <w:jc w:val="center"/>
        <w:rPr>
          <w:rFonts w:ascii="Times New Roman" w:hAnsi="Times New Roman" w:eastAsia="方正黑体_GBK" w:cs="Times New Roman"/>
          <w:color w:val="000000" w:themeColor="text1"/>
          <w:kern w:val="0"/>
          <w:sz w:val="32"/>
          <w:szCs w:val="32"/>
          <w14:textFill>
            <w14:solidFill>
              <w14:schemeClr w14:val="tx1"/>
            </w14:solidFill>
          </w14:textFill>
        </w:rPr>
      </w:pPr>
      <w:r>
        <w:rPr>
          <w:rFonts w:ascii="Times New Roman" w:hAnsi="Times New Roman" w:eastAsia="方正黑体_GBK" w:cs="Times New Roman"/>
          <w:color w:val="000000" w:themeColor="text1"/>
          <w:kern w:val="0"/>
          <w:sz w:val="32"/>
          <w:szCs w:val="32"/>
          <w14:textFill>
            <w14:solidFill>
              <w14:schemeClr w14:val="tx1"/>
            </w14:solidFill>
          </w14:textFill>
        </w:rPr>
        <w:t>第二章</w:t>
      </w:r>
      <w:r>
        <w:rPr>
          <w:rFonts w:hint="eastAsia" w:ascii="Times New Roman" w:hAnsi="Times New Roman" w:eastAsia="方正黑体_GBK" w:cs="Times New Roman"/>
          <w:color w:val="000000" w:themeColor="text1"/>
          <w:kern w:val="0"/>
          <w:sz w:val="32"/>
          <w:szCs w:val="32"/>
          <w14:textFill>
            <w14:solidFill>
              <w14:schemeClr w14:val="tx1"/>
            </w14:solidFill>
          </w14:textFill>
        </w:rPr>
        <w:t xml:space="preserve"> </w:t>
      </w:r>
      <w:r>
        <w:rPr>
          <w:rFonts w:ascii="Times New Roman" w:hAnsi="Times New Roman" w:eastAsia="方正黑体_GBK" w:cs="Times New Roman"/>
          <w:color w:val="000000" w:themeColor="text1"/>
          <w:kern w:val="0"/>
          <w:sz w:val="32"/>
          <w:szCs w:val="32"/>
          <w14:textFill>
            <w14:solidFill>
              <w14:schemeClr w14:val="tx1"/>
            </w14:solidFill>
          </w14:textFill>
        </w:rPr>
        <w:t>抵押登记</w:t>
      </w:r>
    </w:p>
    <w:p>
      <w:pPr>
        <w:widowControl/>
        <w:shd w:val="clear" w:color="auto" w:fill="FFFFFF"/>
        <w:spacing w:line="560" w:lineRule="exact"/>
        <w:ind w:firstLine="643" w:firstLineChars="200"/>
        <w:rPr>
          <w:rFonts w:ascii="Times New Roman" w:hAnsi="Times New Roman" w:eastAsia="微软雅黑" w:cs="Times New Roman"/>
          <w:color w:val="000000" w:themeColor="text1"/>
          <w:kern w:val="0"/>
          <w:sz w:val="24"/>
          <w:szCs w:val="24"/>
          <w14:textFill>
            <w14:solidFill>
              <w14:schemeClr w14:val="tx1"/>
            </w14:solidFill>
          </w14:textFill>
        </w:rPr>
      </w:pPr>
      <w:r>
        <w:rPr>
          <w:rFonts w:ascii="Times New Roman" w:hAnsi="Times New Roman" w:eastAsia="方正仿宋_GBK" w:cs="Times New Roman"/>
          <w:b/>
          <w:color w:val="000000" w:themeColor="text1"/>
          <w:kern w:val="0"/>
          <w:sz w:val="32"/>
          <w:szCs w:val="32"/>
          <w14:textFill>
            <w14:solidFill>
              <w14:schemeClr w14:val="tx1"/>
            </w14:solidFill>
          </w14:textFill>
        </w:rPr>
        <w:t>第六条</w:t>
      </w:r>
      <w:r>
        <w:rPr>
          <w:rFonts w:hint="eastAsia" w:ascii="Times New Roman" w:hAnsi="Times New Roman" w:eastAsia="方正仿宋_GBK" w:cs="Times New Roman"/>
          <w:b/>
          <w:color w:val="000000" w:themeColor="text1"/>
          <w:kern w:val="0"/>
          <w:sz w:val="32"/>
          <w:szCs w:val="32"/>
          <w14:textFill>
            <w14:solidFill>
              <w14:schemeClr w14:val="tx1"/>
            </w14:solidFill>
          </w14:textFill>
        </w:rPr>
        <w:t xml:space="preserve">  </w:t>
      </w:r>
      <w:r>
        <w:rPr>
          <w:rFonts w:ascii="Times New Roman" w:hAnsi="Times New Roman" w:eastAsia="方正仿宋_GBK" w:cs="Times New Roman"/>
          <w:color w:val="000000" w:themeColor="text1"/>
          <w:kern w:val="0"/>
          <w:sz w:val="32"/>
          <w:szCs w:val="32"/>
          <w14:textFill>
            <w14:solidFill>
              <w14:schemeClr w14:val="tx1"/>
            </w14:solidFill>
          </w14:textFill>
        </w:rPr>
        <w:t>农村集体经营性建设用地使用权抵押登记，由区规划资源分局参照国有建设用地使用权抵押登记的有关规定办理。</w:t>
      </w:r>
    </w:p>
    <w:p>
      <w:pPr>
        <w:widowControl/>
        <w:shd w:val="clear" w:color="auto" w:fill="FFFFFF"/>
        <w:spacing w:line="560" w:lineRule="exact"/>
        <w:ind w:firstLine="643" w:firstLineChars="200"/>
        <w:rPr>
          <w:rFonts w:ascii="Times New Roman" w:hAnsi="Times New Roman" w:eastAsia="方正仿宋_GBK" w:cs="Times New Roman"/>
          <w:color w:val="000000" w:themeColor="text1"/>
          <w:kern w:val="0"/>
          <w:sz w:val="32"/>
          <w:szCs w:val="32"/>
          <w14:textFill>
            <w14:solidFill>
              <w14:schemeClr w14:val="tx1"/>
            </w14:solidFill>
          </w14:textFill>
        </w:rPr>
      </w:pPr>
      <w:r>
        <w:rPr>
          <w:rFonts w:ascii="Times New Roman" w:hAnsi="Times New Roman" w:eastAsia="方正仿宋_GBK" w:cs="Times New Roman"/>
          <w:b/>
          <w:color w:val="000000" w:themeColor="text1"/>
          <w:kern w:val="0"/>
          <w:sz w:val="32"/>
          <w:szCs w:val="32"/>
          <w14:textFill>
            <w14:solidFill>
              <w14:schemeClr w14:val="tx1"/>
            </w14:solidFill>
          </w14:textFill>
        </w:rPr>
        <w:t>第七条</w:t>
      </w:r>
      <w:r>
        <w:rPr>
          <w:rFonts w:hint="eastAsia" w:ascii="Times New Roman" w:hAnsi="Times New Roman" w:eastAsia="方正仿宋_GBK" w:cs="Times New Roman"/>
          <w:b/>
          <w:color w:val="000000" w:themeColor="text1"/>
          <w:kern w:val="0"/>
          <w:sz w:val="32"/>
          <w:szCs w:val="32"/>
          <w14:textFill>
            <w14:solidFill>
              <w14:schemeClr w14:val="tx1"/>
            </w14:solidFill>
          </w14:textFill>
        </w:rPr>
        <w:t xml:space="preserve">  </w:t>
      </w:r>
      <w:r>
        <w:rPr>
          <w:rFonts w:ascii="Times New Roman" w:hAnsi="Times New Roman" w:eastAsia="方正仿宋_GBK" w:cs="Times New Roman"/>
          <w:color w:val="000000" w:themeColor="text1"/>
          <w:kern w:val="0"/>
          <w:sz w:val="32"/>
          <w:szCs w:val="32"/>
          <w14:textFill>
            <w14:solidFill>
              <w14:schemeClr w14:val="tx1"/>
            </w14:solidFill>
          </w14:textFill>
        </w:rPr>
        <w:t>在符合规划、用途管制、依法取得的前提下，以出让、租赁、作价出资（入股）方式入市的农村集体经营性建设用地使用权可以单独设定抵押权。农村集体经营性建设用地使用权抵押的，地上的建筑物应一并抵押。</w:t>
      </w:r>
    </w:p>
    <w:p>
      <w:pPr>
        <w:widowControl/>
        <w:shd w:val="clear" w:color="auto" w:fill="FFFFFF"/>
        <w:spacing w:line="560" w:lineRule="exact"/>
        <w:ind w:firstLine="643" w:firstLineChars="200"/>
        <w:rPr>
          <w:rFonts w:ascii="Times New Roman" w:hAnsi="Times New Roman" w:eastAsia="方正仿宋_GBK" w:cs="Times New Roman"/>
          <w:color w:val="000000" w:themeColor="text1"/>
          <w:kern w:val="0"/>
          <w:sz w:val="32"/>
          <w:szCs w:val="32"/>
          <w14:textFill>
            <w14:solidFill>
              <w14:schemeClr w14:val="tx1"/>
            </w14:solidFill>
          </w14:textFill>
        </w:rPr>
      </w:pPr>
      <w:r>
        <w:rPr>
          <w:rFonts w:ascii="Times New Roman" w:hAnsi="Times New Roman" w:eastAsia="方正仿宋_GBK" w:cs="Times New Roman"/>
          <w:b/>
          <w:color w:val="000000" w:themeColor="text1"/>
          <w:kern w:val="0"/>
          <w:sz w:val="32"/>
          <w:szCs w:val="32"/>
          <w14:textFill>
            <w14:solidFill>
              <w14:schemeClr w14:val="tx1"/>
            </w14:solidFill>
          </w14:textFill>
        </w:rPr>
        <w:t>第八条</w:t>
      </w:r>
      <w:r>
        <w:rPr>
          <w:rFonts w:hint="eastAsia" w:ascii="Times New Roman" w:hAnsi="Times New Roman" w:eastAsia="方正仿宋_GBK" w:cs="Times New Roman"/>
          <w:b/>
          <w:color w:val="000000" w:themeColor="text1"/>
          <w:kern w:val="0"/>
          <w:sz w:val="32"/>
          <w:szCs w:val="32"/>
          <w14:textFill>
            <w14:solidFill>
              <w14:schemeClr w14:val="tx1"/>
            </w14:solidFill>
          </w14:textFill>
        </w:rPr>
        <w:t xml:space="preserve">  </w:t>
      </w:r>
      <w:r>
        <w:rPr>
          <w:rFonts w:ascii="Times New Roman" w:hAnsi="Times New Roman" w:eastAsia="方正仿宋_GBK" w:cs="Times New Roman"/>
          <w:color w:val="000000" w:themeColor="text1"/>
          <w:kern w:val="0"/>
          <w:sz w:val="32"/>
          <w:szCs w:val="32"/>
          <w14:textFill>
            <w14:solidFill>
              <w14:schemeClr w14:val="tx1"/>
            </w14:solidFill>
          </w14:textFill>
        </w:rPr>
        <w:t>具有下列情形之一的集体经营性建设用地使用权不得抵押：</w:t>
      </w:r>
    </w:p>
    <w:p>
      <w:pPr>
        <w:widowControl/>
        <w:shd w:val="clear" w:color="auto" w:fill="FFFFFF"/>
        <w:spacing w:line="560" w:lineRule="exact"/>
        <w:ind w:firstLine="640" w:firstLineChars="200"/>
        <w:rPr>
          <w:rFonts w:ascii="Times New Roman" w:hAnsi="Times New Roman" w:eastAsia="方正仿宋_GBK" w:cs="Times New Roman"/>
          <w:color w:val="000000" w:themeColor="text1"/>
          <w:kern w:val="0"/>
          <w:sz w:val="32"/>
          <w:szCs w:val="32"/>
          <w14:textFill>
            <w14:solidFill>
              <w14:schemeClr w14:val="tx1"/>
            </w14:solidFill>
          </w14:textFill>
        </w:rPr>
      </w:pPr>
      <w:r>
        <w:rPr>
          <w:rFonts w:ascii="Times New Roman" w:hAnsi="Times New Roman" w:eastAsia="方正仿宋_GBK" w:cs="Times New Roman"/>
          <w:color w:val="000000" w:themeColor="text1"/>
          <w:kern w:val="0"/>
          <w:sz w:val="32"/>
          <w:szCs w:val="32"/>
          <w14:textFill>
            <w14:solidFill>
              <w14:schemeClr w14:val="tx1"/>
            </w14:solidFill>
          </w14:textFill>
        </w:rPr>
        <w:t>（一）权属不清或存在争议的；</w:t>
      </w:r>
    </w:p>
    <w:p>
      <w:pPr>
        <w:widowControl/>
        <w:shd w:val="clear" w:color="auto" w:fill="FFFFFF"/>
        <w:spacing w:line="560" w:lineRule="exact"/>
        <w:ind w:firstLine="640" w:firstLineChars="200"/>
        <w:rPr>
          <w:rFonts w:ascii="Times New Roman" w:hAnsi="Times New Roman" w:eastAsia="方正仿宋_GBK" w:cs="Times New Roman"/>
          <w:color w:val="000000" w:themeColor="text1"/>
          <w:kern w:val="0"/>
          <w:sz w:val="32"/>
          <w:szCs w:val="32"/>
          <w14:textFill>
            <w14:solidFill>
              <w14:schemeClr w14:val="tx1"/>
            </w14:solidFill>
          </w14:textFill>
        </w:rPr>
      </w:pPr>
      <w:r>
        <w:rPr>
          <w:rFonts w:ascii="Times New Roman" w:hAnsi="Times New Roman" w:eastAsia="方正仿宋_GBK" w:cs="Times New Roman"/>
          <w:color w:val="000000" w:themeColor="text1"/>
          <w:kern w:val="0"/>
          <w:sz w:val="32"/>
          <w:szCs w:val="32"/>
          <w14:textFill>
            <w14:solidFill>
              <w14:schemeClr w14:val="tx1"/>
            </w14:solidFill>
          </w14:textFill>
        </w:rPr>
        <w:t>（二）司法机关依法查封的；</w:t>
      </w:r>
    </w:p>
    <w:p>
      <w:pPr>
        <w:widowControl/>
        <w:shd w:val="clear" w:color="auto" w:fill="FFFFFF"/>
        <w:spacing w:line="560" w:lineRule="exact"/>
        <w:ind w:firstLine="640" w:firstLineChars="200"/>
        <w:rPr>
          <w:rFonts w:ascii="Times New Roman" w:hAnsi="Times New Roman" w:eastAsia="方正仿宋_GBK" w:cs="Times New Roman"/>
          <w:color w:val="000000" w:themeColor="text1"/>
          <w:kern w:val="0"/>
          <w:sz w:val="32"/>
          <w:szCs w:val="32"/>
          <w14:textFill>
            <w14:solidFill>
              <w14:schemeClr w14:val="tx1"/>
            </w14:solidFill>
          </w14:textFill>
        </w:rPr>
      </w:pPr>
      <w:r>
        <w:rPr>
          <w:rFonts w:ascii="Times New Roman" w:hAnsi="Times New Roman" w:eastAsia="方正仿宋_GBK" w:cs="Times New Roman"/>
          <w:color w:val="000000" w:themeColor="text1"/>
          <w:kern w:val="0"/>
          <w:sz w:val="32"/>
          <w:szCs w:val="32"/>
          <w14:textFill>
            <w14:solidFill>
              <w14:schemeClr w14:val="tx1"/>
            </w14:solidFill>
          </w14:textFill>
        </w:rPr>
        <w:t>（三）被依法纳入拆迁征地范围的；</w:t>
      </w:r>
    </w:p>
    <w:p>
      <w:pPr>
        <w:widowControl/>
        <w:shd w:val="clear" w:color="auto" w:fill="FFFFFF"/>
        <w:spacing w:line="560" w:lineRule="exact"/>
        <w:ind w:firstLine="640" w:firstLineChars="200"/>
        <w:rPr>
          <w:rFonts w:ascii="Times New Roman" w:hAnsi="Times New Roman" w:eastAsia="方正仿宋_GBK" w:cs="Times New Roman"/>
          <w:color w:val="000000" w:themeColor="text1"/>
          <w:kern w:val="0"/>
          <w:sz w:val="32"/>
          <w:szCs w:val="32"/>
          <w14:textFill>
            <w14:solidFill>
              <w14:schemeClr w14:val="tx1"/>
            </w14:solidFill>
          </w14:textFill>
        </w:rPr>
      </w:pPr>
      <w:r>
        <w:rPr>
          <w:rFonts w:ascii="Times New Roman" w:hAnsi="Times New Roman" w:eastAsia="方正仿宋_GBK" w:cs="Times New Roman"/>
          <w:color w:val="000000" w:themeColor="text1"/>
          <w:kern w:val="0"/>
          <w:sz w:val="32"/>
          <w:szCs w:val="32"/>
          <w14:textFill>
            <w14:solidFill>
              <w14:schemeClr w14:val="tx1"/>
            </w14:solidFill>
          </w14:textFill>
        </w:rPr>
        <w:t>（四）擅自改变用途的；</w:t>
      </w:r>
    </w:p>
    <w:p>
      <w:pPr>
        <w:widowControl/>
        <w:shd w:val="clear" w:color="auto" w:fill="FFFFFF"/>
        <w:spacing w:line="560" w:lineRule="exact"/>
        <w:ind w:firstLine="640" w:firstLineChars="200"/>
        <w:rPr>
          <w:rFonts w:ascii="Times New Roman" w:hAnsi="Times New Roman" w:eastAsia="方正仿宋_GBK" w:cs="Times New Roman"/>
          <w:color w:val="000000" w:themeColor="text1"/>
          <w:kern w:val="0"/>
          <w:sz w:val="32"/>
          <w:szCs w:val="32"/>
          <w14:textFill>
            <w14:solidFill>
              <w14:schemeClr w14:val="tx1"/>
            </w14:solidFill>
          </w14:textFill>
        </w:rPr>
      </w:pPr>
      <w:r>
        <w:rPr>
          <w:rFonts w:ascii="Times New Roman" w:hAnsi="Times New Roman" w:eastAsia="方正仿宋_GBK" w:cs="Times New Roman"/>
          <w:color w:val="000000" w:themeColor="text1"/>
          <w:kern w:val="0"/>
          <w:sz w:val="32"/>
          <w:szCs w:val="32"/>
          <w14:textFill>
            <w14:solidFill>
              <w14:schemeClr w14:val="tx1"/>
            </w14:solidFill>
          </w14:textFill>
        </w:rPr>
        <w:t>（五）其他不得办理抵押的情形。</w:t>
      </w:r>
    </w:p>
    <w:p>
      <w:pPr>
        <w:widowControl/>
        <w:shd w:val="clear" w:color="auto" w:fill="FFFFFF"/>
        <w:spacing w:line="560" w:lineRule="exact"/>
        <w:ind w:firstLine="643" w:firstLineChars="200"/>
        <w:rPr>
          <w:rFonts w:ascii="Times New Roman" w:hAnsi="Times New Roman" w:eastAsia="方正仿宋_GBK" w:cs="Times New Roman"/>
          <w:color w:val="000000" w:themeColor="text1"/>
          <w:kern w:val="0"/>
          <w:sz w:val="32"/>
          <w:szCs w:val="32"/>
          <w14:textFill>
            <w14:solidFill>
              <w14:schemeClr w14:val="tx1"/>
            </w14:solidFill>
          </w14:textFill>
        </w:rPr>
      </w:pPr>
      <w:r>
        <w:rPr>
          <w:rFonts w:ascii="Times New Roman" w:hAnsi="Times New Roman" w:eastAsia="方正仿宋_GBK" w:cs="Times New Roman"/>
          <w:b/>
          <w:color w:val="000000" w:themeColor="text1"/>
          <w:kern w:val="0"/>
          <w:sz w:val="32"/>
          <w:szCs w:val="32"/>
          <w14:textFill>
            <w14:solidFill>
              <w14:schemeClr w14:val="tx1"/>
            </w14:solidFill>
          </w14:textFill>
        </w:rPr>
        <w:t>第九条</w:t>
      </w:r>
      <w:r>
        <w:rPr>
          <w:rFonts w:hint="eastAsia" w:ascii="Times New Roman" w:hAnsi="Times New Roman" w:eastAsia="方正仿宋_GBK" w:cs="Times New Roman"/>
          <w:b/>
          <w:color w:val="000000" w:themeColor="text1"/>
          <w:kern w:val="0"/>
          <w:sz w:val="32"/>
          <w:szCs w:val="32"/>
          <w14:textFill>
            <w14:solidFill>
              <w14:schemeClr w14:val="tx1"/>
            </w14:solidFill>
          </w14:textFill>
        </w:rPr>
        <w:t xml:space="preserve">  </w:t>
      </w:r>
      <w:r>
        <w:rPr>
          <w:rFonts w:hint="eastAsia" w:ascii="Times New Roman" w:hAnsi="Times New Roman" w:eastAsia="方正仿宋_GBK" w:cs="Times New Roman"/>
          <w:color w:val="000000" w:themeColor="text1"/>
          <w:kern w:val="0"/>
          <w:sz w:val="32"/>
          <w:szCs w:val="32"/>
          <w14:textFill>
            <w14:solidFill>
              <w14:schemeClr w14:val="tx1"/>
            </w14:solidFill>
          </w14:textFill>
        </w:rPr>
        <w:t>试点</w:t>
      </w:r>
      <w:r>
        <w:rPr>
          <w:rFonts w:ascii="Times New Roman" w:hAnsi="Times New Roman" w:eastAsia="方正仿宋_GBK" w:cs="Times New Roman"/>
          <w:color w:val="000000" w:themeColor="text1"/>
          <w:kern w:val="0"/>
          <w:sz w:val="32"/>
          <w:szCs w:val="32"/>
          <w14:textFill>
            <w14:solidFill>
              <w14:schemeClr w14:val="tx1"/>
            </w14:solidFill>
          </w14:textFill>
        </w:rPr>
        <w:t>银行和抵押人签订抵押合同后，双方共同持以下资料向区规划资源分局申请办理抵押登记，抵押权自登记时设立。</w:t>
      </w:r>
    </w:p>
    <w:p>
      <w:pPr>
        <w:widowControl/>
        <w:shd w:val="clear" w:color="auto" w:fill="FFFFFF"/>
        <w:spacing w:line="560" w:lineRule="exact"/>
        <w:ind w:firstLine="640" w:firstLineChars="200"/>
        <w:rPr>
          <w:rFonts w:ascii="Times New Roman" w:hAnsi="Times New Roman" w:eastAsia="方正仿宋_GBK" w:cs="Times New Roman"/>
          <w:color w:val="000000" w:themeColor="text1"/>
          <w:kern w:val="0"/>
          <w:sz w:val="32"/>
          <w:szCs w:val="32"/>
          <w14:textFill>
            <w14:solidFill>
              <w14:schemeClr w14:val="tx1"/>
            </w14:solidFill>
          </w14:textFill>
        </w:rPr>
      </w:pPr>
      <w:r>
        <w:rPr>
          <w:rFonts w:ascii="Times New Roman" w:hAnsi="Times New Roman" w:eastAsia="方正仿宋_GBK" w:cs="Times New Roman"/>
          <w:color w:val="000000" w:themeColor="text1"/>
          <w:kern w:val="0"/>
          <w:sz w:val="32"/>
          <w:szCs w:val="32"/>
          <w14:textFill>
            <w14:solidFill>
              <w14:schemeClr w14:val="tx1"/>
            </w14:solidFill>
          </w14:textFill>
        </w:rPr>
        <w:t>（一）抵押登记申请书；</w:t>
      </w:r>
    </w:p>
    <w:p>
      <w:pPr>
        <w:widowControl/>
        <w:shd w:val="clear" w:color="auto" w:fill="FFFFFF"/>
        <w:spacing w:line="560" w:lineRule="exact"/>
        <w:ind w:firstLine="640" w:firstLineChars="200"/>
        <w:rPr>
          <w:rFonts w:ascii="Times New Roman" w:hAnsi="Times New Roman" w:eastAsia="方正仿宋_GBK" w:cs="Times New Roman"/>
          <w:color w:val="000000" w:themeColor="text1"/>
          <w:kern w:val="0"/>
          <w:sz w:val="32"/>
          <w:szCs w:val="32"/>
          <w14:textFill>
            <w14:solidFill>
              <w14:schemeClr w14:val="tx1"/>
            </w14:solidFill>
          </w14:textFill>
        </w:rPr>
      </w:pPr>
      <w:r>
        <w:rPr>
          <w:rFonts w:ascii="Times New Roman" w:hAnsi="Times New Roman" w:eastAsia="方正仿宋_GBK" w:cs="Times New Roman"/>
          <w:color w:val="000000" w:themeColor="text1"/>
          <w:kern w:val="0"/>
          <w:sz w:val="32"/>
          <w:szCs w:val="32"/>
          <w14:textFill>
            <w14:solidFill>
              <w14:schemeClr w14:val="tx1"/>
            </w14:solidFill>
          </w14:textFill>
        </w:rPr>
        <w:t>（二）贷款合同和抵押合同；</w:t>
      </w:r>
    </w:p>
    <w:p>
      <w:pPr>
        <w:widowControl/>
        <w:shd w:val="clear" w:color="auto" w:fill="FFFFFF"/>
        <w:spacing w:line="560" w:lineRule="exact"/>
        <w:ind w:firstLine="640" w:firstLineChars="200"/>
        <w:rPr>
          <w:rFonts w:ascii="Times New Roman" w:hAnsi="Times New Roman" w:eastAsia="方正仿宋_GBK" w:cs="Times New Roman"/>
          <w:color w:val="000000" w:themeColor="text1"/>
          <w:kern w:val="0"/>
          <w:sz w:val="32"/>
          <w:szCs w:val="32"/>
          <w14:textFill>
            <w14:solidFill>
              <w14:schemeClr w14:val="tx1"/>
            </w14:solidFill>
          </w14:textFill>
        </w:rPr>
      </w:pPr>
      <w:r>
        <w:rPr>
          <w:rFonts w:ascii="Times New Roman" w:hAnsi="Times New Roman" w:eastAsia="方正仿宋_GBK" w:cs="Times New Roman"/>
          <w:color w:val="000000" w:themeColor="text1"/>
          <w:kern w:val="0"/>
          <w:sz w:val="32"/>
          <w:szCs w:val="32"/>
          <w14:textFill>
            <w14:solidFill>
              <w14:schemeClr w14:val="tx1"/>
            </w14:solidFill>
          </w14:textFill>
        </w:rPr>
        <w:t>（三）农村集体经营性建设用地不动产权证；</w:t>
      </w:r>
    </w:p>
    <w:p>
      <w:pPr>
        <w:widowControl/>
        <w:shd w:val="clear" w:color="auto" w:fill="FFFFFF"/>
        <w:spacing w:line="560" w:lineRule="exact"/>
        <w:ind w:firstLine="640" w:firstLineChars="200"/>
        <w:rPr>
          <w:rFonts w:ascii="Times New Roman" w:hAnsi="Times New Roman" w:eastAsia="方正仿宋_GBK" w:cs="Times New Roman"/>
          <w:color w:val="000000" w:themeColor="text1"/>
          <w:kern w:val="0"/>
          <w:sz w:val="32"/>
          <w:szCs w:val="32"/>
          <w14:textFill>
            <w14:solidFill>
              <w14:schemeClr w14:val="tx1"/>
            </w14:solidFill>
          </w14:textFill>
        </w:rPr>
      </w:pPr>
      <w:r>
        <w:rPr>
          <w:rFonts w:ascii="Times New Roman" w:hAnsi="Times New Roman" w:eastAsia="方正仿宋_GBK" w:cs="Times New Roman"/>
          <w:color w:val="000000" w:themeColor="text1"/>
          <w:kern w:val="0"/>
          <w:sz w:val="32"/>
          <w:szCs w:val="32"/>
          <w14:textFill>
            <w14:solidFill>
              <w14:schemeClr w14:val="tx1"/>
            </w14:solidFill>
          </w14:textFill>
        </w:rPr>
        <w:t>（四）登记机构规定的其他资料。</w:t>
      </w:r>
    </w:p>
    <w:p>
      <w:pPr>
        <w:widowControl/>
        <w:shd w:val="clear" w:color="auto" w:fill="FFFFFF"/>
        <w:spacing w:line="560" w:lineRule="exact"/>
        <w:ind w:firstLine="643" w:firstLineChars="200"/>
        <w:rPr>
          <w:rFonts w:ascii="Times New Roman" w:hAnsi="Times New Roman" w:eastAsia="方正仿宋_GBK" w:cs="Times New Roman"/>
          <w:color w:val="000000" w:themeColor="text1"/>
          <w:kern w:val="0"/>
          <w:sz w:val="32"/>
          <w:szCs w:val="32"/>
          <w14:textFill>
            <w14:solidFill>
              <w14:schemeClr w14:val="tx1"/>
            </w14:solidFill>
          </w14:textFill>
        </w:rPr>
      </w:pPr>
      <w:r>
        <w:rPr>
          <w:rFonts w:ascii="Times New Roman" w:hAnsi="Times New Roman" w:eastAsia="方正仿宋_GBK" w:cs="Times New Roman"/>
          <w:b/>
          <w:color w:val="000000" w:themeColor="text1"/>
          <w:kern w:val="0"/>
          <w:sz w:val="32"/>
          <w:szCs w:val="32"/>
          <w14:textFill>
            <w14:solidFill>
              <w14:schemeClr w14:val="tx1"/>
            </w14:solidFill>
          </w14:textFill>
        </w:rPr>
        <w:t>第十条</w:t>
      </w:r>
      <w:r>
        <w:rPr>
          <w:rFonts w:hint="eastAsia" w:ascii="Times New Roman" w:hAnsi="Times New Roman" w:eastAsia="方正仿宋_GBK" w:cs="Times New Roman"/>
          <w:b/>
          <w:color w:val="000000" w:themeColor="text1"/>
          <w:kern w:val="0"/>
          <w:sz w:val="32"/>
          <w:szCs w:val="32"/>
          <w14:textFill>
            <w14:solidFill>
              <w14:schemeClr w14:val="tx1"/>
            </w14:solidFill>
          </w14:textFill>
        </w:rPr>
        <w:t xml:space="preserve">  </w:t>
      </w:r>
      <w:r>
        <w:rPr>
          <w:rFonts w:ascii="Times New Roman" w:hAnsi="Times New Roman" w:eastAsia="方正仿宋_GBK" w:cs="Times New Roman"/>
          <w:color w:val="000000" w:themeColor="text1"/>
          <w:kern w:val="0"/>
          <w:sz w:val="32"/>
          <w:szCs w:val="32"/>
          <w14:textFill>
            <w14:solidFill>
              <w14:schemeClr w14:val="tx1"/>
            </w14:solidFill>
          </w14:textFill>
        </w:rPr>
        <w:t>对符合抵押登记条件的，区规划资源分局应当及时将抵押合同约定的有关事项在登记簿加以记载，并向</w:t>
      </w:r>
      <w:r>
        <w:rPr>
          <w:rFonts w:hint="eastAsia" w:ascii="Times New Roman" w:hAnsi="Times New Roman" w:eastAsia="方正仿宋_GBK" w:cs="Times New Roman"/>
          <w:color w:val="000000" w:themeColor="text1"/>
          <w:kern w:val="0"/>
          <w:sz w:val="32"/>
          <w:szCs w:val="32"/>
          <w14:textFill>
            <w14:solidFill>
              <w14:schemeClr w14:val="tx1"/>
            </w14:solidFill>
          </w14:textFill>
        </w:rPr>
        <w:t>试点</w:t>
      </w:r>
      <w:r>
        <w:rPr>
          <w:rFonts w:ascii="Times New Roman" w:hAnsi="Times New Roman" w:eastAsia="方正仿宋_GBK" w:cs="Times New Roman"/>
          <w:color w:val="000000" w:themeColor="text1"/>
          <w:kern w:val="0"/>
          <w:sz w:val="32"/>
          <w:szCs w:val="32"/>
          <w14:textFill>
            <w14:solidFill>
              <w14:schemeClr w14:val="tx1"/>
            </w14:solidFill>
          </w14:textFill>
        </w:rPr>
        <w:t>银行颁发不动产登记证明。经审核符合登记条件的，登记机关应当于受理登记申请材料后10个工作日内办结登记手续。</w:t>
      </w:r>
    </w:p>
    <w:p>
      <w:pPr>
        <w:widowControl/>
        <w:shd w:val="clear" w:color="auto" w:fill="FFFFFF"/>
        <w:spacing w:line="560" w:lineRule="exact"/>
        <w:ind w:firstLine="643" w:firstLineChars="200"/>
        <w:rPr>
          <w:rFonts w:ascii="Times New Roman" w:hAnsi="Times New Roman" w:eastAsia="方正仿宋_GBK" w:cs="Times New Roman"/>
          <w:color w:val="000000" w:themeColor="text1"/>
          <w:kern w:val="0"/>
          <w:sz w:val="32"/>
          <w:szCs w:val="32"/>
          <w14:textFill>
            <w14:solidFill>
              <w14:schemeClr w14:val="tx1"/>
            </w14:solidFill>
          </w14:textFill>
        </w:rPr>
      </w:pPr>
      <w:r>
        <w:rPr>
          <w:rFonts w:ascii="Times New Roman" w:hAnsi="Times New Roman" w:eastAsia="方正仿宋_GBK" w:cs="Times New Roman"/>
          <w:b/>
          <w:color w:val="000000" w:themeColor="text1"/>
          <w:kern w:val="0"/>
          <w:sz w:val="32"/>
          <w:szCs w:val="32"/>
          <w14:textFill>
            <w14:solidFill>
              <w14:schemeClr w14:val="tx1"/>
            </w14:solidFill>
          </w14:textFill>
        </w:rPr>
        <w:t>第十一条</w:t>
      </w:r>
      <w:r>
        <w:rPr>
          <w:rFonts w:hint="eastAsia" w:ascii="Times New Roman" w:hAnsi="Times New Roman" w:eastAsia="方正仿宋_GBK" w:cs="Times New Roman"/>
          <w:b/>
          <w:color w:val="000000" w:themeColor="text1"/>
          <w:kern w:val="0"/>
          <w:sz w:val="32"/>
          <w:szCs w:val="32"/>
          <w14:textFill>
            <w14:solidFill>
              <w14:schemeClr w14:val="tx1"/>
            </w14:solidFill>
          </w14:textFill>
        </w:rPr>
        <w:t xml:space="preserve">  </w:t>
      </w:r>
      <w:r>
        <w:rPr>
          <w:rFonts w:ascii="Times New Roman" w:hAnsi="Times New Roman" w:eastAsia="方正仿宋_GBK" w:cs="Times New Roman"/>
          <w:color w:val="000000" w:themeColor="text1"/>
          <w:kern w:val="0"/>
          <w:sz w:val="32"/>
          <w:szCs w:val="32"/>
          <w14:textFill>
            <w14:solidFill>
              <w14:schemeClr w14:val="tx1"/>
            </w14:solidFill>
          </w14:textFill>
        </w:rPr>
        <w:t>区规划资源分局应当为抵押双方提供信息查询、抵押登记等相关服务，协助做好农村集体经营性建设用地使用权抵押贷款工作。</w:t>
      </w:r>
    </w:p>
    <w:p>
      <w:pPr>
        <w:widowControl/>
        <w:shd w:val="clear" w:color="auto" w:fill="FFFFFF"/>
        <w:spacing w:line="560" w:lineRule="exact"/>
        <w:ind w:firstLine="643" w:firstLineChars="200"/>
        <w:rPr>
          <w:rFonts w:ascii="Times New Roman" w:hAnsi="Times New Roman" w:eastAsia="方正仿宋_GBK" w:cs="Times New Roman"/>
          <w:color w:val="000000" w:themeColor="text1"/>
          <w:kern w:val="0"/>
          <w:sz w:val="32"/>
          <w:szCs w:val="32"/>
          <w14:textFill>
            <w14:solidFill>
              <w14:schemeClr w14:val="tx1"/>
            </w14:solidFill>
          </w14:textFill>
        </w:rPr>
      </w:pPr>
      <w:r>
        <w:rPr>
          <w:rFonts w:ascii="Times New Roman" w:hAnsi="Times New Roman" w:eastAsia="方正仿宋_GBK" w:cs="Times New Roman"/>
          <w:b/>
          <w:color w:val="000000" w:themeColor="text1"/>
          <w:kern w:val="0"/>
          <w:sz w:val="32"/>
          <w:szCs w:val="32"/>
          <w14:textFill>
            <w14:solidFill>
              <w14:schemeClr w14:val="tx1"/>
            </w14:solidFill>
          </w14:textFill>
        </w:rPr>
        <w:t>第十二条</w:t>
      </w:r>
      <w:r>
        <w:rPr>
          <w:rFonts w:hint="eastAsia" w:ascii="Times New Roman" w:hAnsi="Times New Roman" w:eastAsia="方正仿宋_GBK" w:cs="Times New Roman"/>
          <w:b/>
          <w:color w:val="000000" w:themeColor="text1"/>
          <w:kern w:val="0"/>
          <w:sz w:val="32"/>
          <w:szCs w:val="32"/>
          <w14:textFill>
            <w14:solidFill>
              <w14:schemeClr w14:val="tx1"/>
            </w14:solidFill>
          </w14:textFill>
        </w:rPr>
        <w:t xml:space="preserve">  </w:t>
      </w:r>
      <w:r>
        <w:rPr>
          <w:rFonts w:ascii="Times New Roman" w:hAnsi="Times New Roman" w:eastAsia="方正仿宋_GBK" w:cs="Times New Roman"/>
          <w:color w:val="000000" w:themeColor="text1"/>
          <w:kern w:val="0"/>
          <w:sz w:val="32"/>
          <w:szCs w:val="32"/>
          <w14:textFill>
            <w14:solidFill>
              <w14:schemeClr w14:val="tx1"/>
            </w14:solidFill>
          </w14:textFill>
        </w:rPr>
        <w:t>农村集体经营性建设用地使用权抵押登记后，无论登记是否到期，需办理登记注销手续的，借款人必须先还清全部贷款本息，抵押权人确认无误后，出具解除登记的书面通知，由原登记机关在3个工作日内办理抵押权注销登记手续。</w:t>
      </w:r>
    </w:p>
    <w:p>
      <w:pPr>
        <w:widowControl/>
        <w:shd w:val="clear" w:color="auto" w:fill="FFFFFF"/>
        <w:spacing w:line="560" w:lineRule="exact"/>
        <w:jc w:val="center"/>
        <w:rPr>
          <w:rFonts w:ascii="Times New Roman" w:hAnsi="Times New Roman" w:eastAsia="方正黑体_GBK" w:cs="Times New Roman"/>
          <w:color w:val="000000" w:themeColor="text1"/>
          <w:kern w:val="0"/>
          <w:sz w:val="32"/>
          <w:szCs w:val="32"/>
          <w14:textFill>
            <w14:solidFill>
              <w14:schemeClr w14:val="tx1"/>
            </w14:solidFill>
          </w14:textFill>
        </w:rPr>
      </w:pPr>
      <w:r>
        <w:rPr>
          <w:rFonts w:ascii="Times New Roman" w:hAnsi="Times New Roman" w:eastAsia="方正黑体_GBK" w:cs="Times New Roman"/>
          <w:color w:val="000000" w:themeColor="text1"/>
          <w:kern w:val="0"/>
          <w:sz w:val="32"/>
          <w:szCs w:val="32"/>
          <w14:textFill>
            <w14:solidFill>
              <w14:schemeClr w14:val="tx1"/>
            </w14:solidFill>
          </w14:textFill>
        </w:rPr>
        <w:t>第三章</w:t>
      </w:r>
      <w:r>
        <w:rPr>
          <w:rFonts w:hint="eastAsia" w:ascii="Times New Roman" w:hAnsi="Times New Roman" w:eastAsia="方正黑体_GBK" w:cs="Times New Roman"/>
          <w:color w:val="000000" w:themeColor="text1"/>
          <w:kern w:val="0"/>
          <w:sz w:val="32"/>
          <w:szCs w:val="32"/>
          <w14:textFill>
            <w14:solidFill>
              <w14:schemeClr w14:val="tx1"/>
            </w14:solidFill>
          </w14:textFill>
        </w:rPr>
        <w:t xml:space="preserve"> </w:t>
      </w:r>
      <w:r>
        <w:rPr>
          <w:rFonts w:ascii="Times New Roman" w:hAnsi="Times New Roman" w:eastAsia="方正黑体_GBK" w:cs="Times New Roman"/>
          <w:color w:val="000000" w:themeColor="text1"/>
          <w:kern w:val="0"/>
          <w:sz w:val="32"/>
          <w:szCs w:val="32"/>
          <w14:textFill>
            <w14:solidFill>
              <w14:schemeClr w14:val="tx1"/>
            </w14:solidFill>
          </w14:textFill>
        </w:rPr>
        <w:t>贷款管理</w:t>
      </w:r>
    </w:p>
    <w:p>
      <w:pPr>
        <w:widowControl/>
        <w:shd w:val="clear" w:color="auto" w:fill="FFFFFF"/>
        <w:spacing w:line="560" w:lineRule="exact"/>
        <w:ind w:firstLine="643" w:firstLineChars="200"/>
        <w:rPr>
          <w:rFonts w:ascii="Times New Roman" w:hAnsi="Times New Roman" w:eastAsia="方正仿宋_GBK" w:cs="Times New Roman"/>
          <w:color w:val="000000" w:themeColor="text1"/>
          <w:kern w:val="0"/>
          <w:sz w:val="32"/>
          <w:szCs w:val="32"/>
          <w14:textFill>
            <w14:solidFill>
              <w14:schemeClr w14:val="tx1"/>
            </w14:solidFill>
          </w14:textFill>
        </w:rPr>
      </w:pPr>
      <w:r>
        <w:rPr>
          <w:rFonts w:ascii="Times New Roman" w:hAnsi="Times New Roman" w:eastAsia="方正仿宋_GBK" w:cs="Times New Roman"/>
          <w:b/>
          <w:color w:val="000000" w:themeColor="text1"/>
          <w:kern w:val="0"/>
          <w:sz w:val="32"/>
          <w:szCs w:val="32"/>
          <w14:textFill>
            <w14:solidFill>
              <w14:schemeClr w14:val="tx1"/>
            </w14:solidFill>
          </w14:textFill>
        </w:rPr>
        <w:t>第十三条</w:t>
      </w:r>
      <w:r>
        <w:rPr>
          <w:rFonts w:hint="eastAsia" w:ascii="Times New Roman" w:hAnsi="Times New Roman" w:eastAsia="方正仿宋_GBK" w:cs="Times New Roman"/>
          <w:b/>
          <w:color w:val="000000" w:themeColor="text1"/>
          <w:kern w:val="0"/>
          <w:sz w:val="32"/>
          <w:szCs w:val="32"/>
          <w14:textFill>
            <w14:solidFill>
              <w14:schemeClr w14:val="tx1"/>
            </w14:solidFill>
          </w14:textFill>
        </w:rPr>
        <w:t xml:space="preserve">  </w:t>
      </w:r>
      <w:r>
        <w:rPr>
          <w:rFonts w:ascii="Times New Roman" w:hAnsi="Times New Roman" w:eastAsia="方正仿宋_GBK" w:cs="Times New Roman"/>
          <w:color w:val="000000" w:themeColor="text1"/>
          <w:kern w:val="0"/>
          <w:sz w:val="32"/>
          <w:szCs w:val="32"/>
          <w14:textFill>
            <w14:solidFill>
              <w14:schemeClr w14:val="tx1"/>
            </w14:solidFill>
          </w14:textFill>
        </w:rPr>
        <w:t>以农村集体经营性建设用地使用权作抵押申请贷款的，应当满足以下条件：</w:t>
      </w:r>
    </w:p>
    <w:p>
      <w:pPr>
        <w:widowControl/>
        <w:shd w:val="clear" w:color="auto" w:fill="FFFFFF"/>
        <w:spacing w:line="560" w:lineRule="exact"/>
        <w:ind w:firstLine="640" w:firstLineChars="200"/>
        <w:rPr>
          <w:rFonts w:ascii="Times New Roman" w:hAnsi="Times New Roman" w:eastAsia="方正仿宋_GBK" w:cs="Times New Roman"/>
          <w:color w:val="000000" w:themeColor="text1"/>
          <w:kern w:val="0"/>
          <w:sz w:val="32"/>
          <w:szCs w:val="32"/>
          <w14:textFill>
            <w14:solidFill>
              <w14:schemeClr w14:val="tx1"/>
            </w14:solidFill>
          </w14:textFill>
        </w:rPr>
      </w:pPr>
      <w:r>
        <w:rPr>
          <w:rFonts w:ascii="Times New Roman" w:hAnsi="Times New Roman" w:eastAsia="方正仿宋_GBK" w:cs="Times New Roman"/>
          <w:color w:val="000000" w:themeColor="text1"/>
          <w:kern w:val="0"/>
          <w:sz w:val="32"/>
          <w:szCs w:val="32"/>
          <w14:textFill>
            <w14:solidFill>
              <w14:schemeClr w14:val="tx1"/>
            </w14:solidFill>
          </w14:textFill>
        </w:rPr>
        <w:t>（一）依法进行不动产登记取得农村集体经营性建设用地权属证书并可办理抵押登记；</w:t>
      </w:r>
    </w:p>
    <w:p>
      <w:pPr>
        <w:widowControl/>
        <w:shd w:val="clear" w:color="auto" w:fill="FFFFFF"/>
        <w:spacing w:line="560" w:lineRule="exact"/>
        <w:ind w:firstLine="640" w:firstLineChars="200"/>
        <w:rPr>
          <w:rFonts w:ascii="Times New Roman" w:hAnsi="Times New Roman" w:eastAsia="方正仿宋_GBK" w:cs="Times New Roman"/>
          <w:color w:val="000000" w:themeColor="text1"/>
          <w:kern w:val="0"/>
          <w:sz w:val="32"/>
          <w:szCs w:val="32"/>
          <w14:textFill>
            <w14:solidFill>
              <w14:schemeClr w14:val="tx1"/>
            </w14:solidFill>
          </w14:textFill>
        </w:rPr>
      </w:pPr>
      <w:r>
        <w:rPr>
          <w:rFonts w:ascii="Times New Roman" w:hAnsi="Times New Roman" w:eastAsia="方正仿宋_GBK" w:cs="Times New Roman"/>
          <w:color w:val="000000" w:themeColor="text1"/>
          <w:kern w:val="0"/>
          <w:sz w:val="32"/>
          <w:szCs w:val="32"/>
          <w14:textFill>
            <w14:solidFill>
              <w14:schemeClr w14:val="tx1"/>
            </w14:solidFill>
          </w14:textFill>
        </w:rPr>
        <w:t>（二）用于抵押的农村集体经营性建设用地符合土地利用总体规划及城乡规划；</w:t>
      </w:r>
    </w:p>
    <w:p>
      <w:pPr>
        <w:widowControl/>
        <w:shd w:val="clear" w:color="auto" w:fill="FFFFFF"/>
        <w:spacing w:line="560" w:lineRule="exact"/>
        <w:ind w:firstLine="640" w:firstLineChars="200"/>
        <w:rPr>
          <w:rFonts w:ascii="Times New Roman" w:hAnsi="Times New Roman" w:eastAsia="方正仿宋_GBK" w:cs="Times New Roman"/>
          <w:color w:val="000000" w:themeColor="text1"/>
          <w:kern w:val="0"/>
          <w:sz w:val="32"/>
          <w:szCs w:val="32"/>
          <w14:textFill>
            <w14:solidFill>
              <w14:schemeClr w14:val="tx1"/>
            </w14:solidFill>
          </w14:textFill>
        </w:rPr>
      </w:pPr>
      <w:r>
        <w:rPr>
          <w:rFonts w:ascii="Times New Roman" w:hAnsi="Times New Roman" w:eastAsia="方正仿宋_GBK" w:cs="Times New Roman"/>
          <w:color w:val="000000" w:themeColor="text1"/>
          <w:kern w:val="0"/>
          <w:sz w:val="32"/>
          <w:szCs w:val="32"/>
          <w14:textFill>
            <w14:solidFill>
              <w14:schemeClr w14:val="tx1"/>
            </w14:solidFill>
          </w14:textFill>
        </w:rPr>
        <w:t>（三）用于抵押的农村集体经营性建设用地使用权及其地上建筑物、其他附着物未设定影响处置变现和银行业金融机构优先受偿的其他权利；</w:t>
      </w:r>
    </w:p>
    <w:p>
      <w:pPr>
        <w:widowControl/>
        <w:shd w:val="clear" w:color="auto" w:fill="FFFFFF"/>
        <w:spacing w:line="560" w:lineRule="exact"/>
        <w:ind w:firstLine="640" w:firstLineChars="200"/>
        <w:rPr>
          <w:rFonts w:ascii="Times New Roman" w:hAnsi="Times New Roman" w:eastAsia="方正仿宋_GBK" w:cs="Times New Roman"/>
          <w:color w:val="000000" w:themeColor="text1"/>
          <w:kern w:val="0"/>
          <w:sz w:val="32"/>
          <w:szCs w:val="32"/>
          <w14:textFill>
            <w14:solidFill>
              <w14:schemeClr w14:val="tx1"/>
            </w14:solidFill>
          </w14:textFill>
        </w:rPr>
      </w:pPr>
      <w:r>
        <w:rPr>
          <w:rFonts w:ascii="Times New Roman" w:hAnsi="Times New Roman" w:eastAsia="方正仿宋_GBK" w:cs="Times New Roman"/>
          <w:color w:val="000000" w:themeColor="text1"/>
          <w:kern w:val="0"/>
          <w:sz w:val="32"/>
          <w:szCs w:val="32"/>
          <w14:textFill>
            <w14:solidFill>
              <w14:schemeClr w14:val="tx1"/>
            </w14:solidFill>
          </w14:textFill>
        </w:rPr>
        <w:t>（四）法律、行政法规规定的其他条件。</w:t>
      </w:r>
    </w:p>
    <w:p>
      <w:pPr>
        <w:widowControl/>
        <w:shd w:val="clear" w:color="auto" w:fill="FFFFFF"/>
        <w:spacing w:line="560" w:lineRule="exact"/>
        <w:ind w:firstLine="643" w:firstLineChars="200"/>
        <w:rPr>
          <w:rFonts w:ascii="Times New Roman" w:hAnsi="Times New Roman" w:eastAsia="方正仿宋_GBK" w:cs="Times New Roman"/>
          <w:color w:val="000000" w:themeColor="text1"/>
          <w:kern w:val="0"/>
          <w:sz w:val="32"/>
          <w:szCs w:val="32"/>
          <w14:textFill>
            <w14:solidFill>
              <w14:schemeClr w14:val="tx1"/>
            </w14:solidFill>
          </w14:textFill>
        </w:rPr>
      </w:pPr>
      <w:r>
        <w:rPr>
          <w:rFonts w:ascii="Times New Roman" w:hAnsi="Times New Roman" w:eastAsia="方正仿宋_GBK" w:cs="Times New Roman"/>
          <w:b/>
          <w:color w:val="000000" w:themeColor="text1"/>
          <w:kern w:val="0"/>
          <w:sz w:val="32"/>
          <w:szCs w:val="32"/>
          <w14:textFill>
            <w14:solidFill>
              <w14:schemeClr w14:val="tx1"/>
            </w14:solidFill>
          </w14:textFill>
        </w:rPr>
        <w:t>第十四条</w:t>
      </w:r>
      <w:r>
        <w:rPr>
          <w:rFonts w:hint="eastAsia" w:ascii="Times New Roman" w:hAnsi="Times New Roman" w:eastAsia="方正仿宋_GBK" w:cs="Times New Roman"/>
          <w:b/>
          <w:color w:val="000000" w:themeColor="text1"/>
          <w:kern w:val="0"/>
          <w:sz w:val="32"/>
          <w:szCs w:val="32"/>
          <w14:textFill>
            <w14:solidFill>
              <w14:schemeClr w14:val="tx1"/>
            </w14:solidFill>
          </w14:textFill>
        </w:rPr>
        <w:t xml:space="preserve">  </w:t>
      </w:r>
      <w:r>
        <w:rPr>
          <w:rFonts w:hint="eastAsia" w:ascii="Times New Roman" w:hAnsi="Times New Roman" w:eastAsia="方正仿宋_GBK" w:cs="Times New Roman"/>
          <w:color w:val="000000" w:themeColor="text1"/>
          <w:kern w:val="0"/>
          <w:sz w:val="32"/>
          <w:szCs w:val="32"/>
          <w14:textFill>
            <w14:solidFill>
              <w14:schemeClr w14:val="tx1"/>
            </w14:solidFill>
          </w14:textFill>
        </w:rPr>
        <w:t>试点</w:t>
      </w:r>
      <w:r>
        <w:rPr>
          <w:rFonts w:ascii="Times New Roman" w:hAnsi="Times New Roman" w:eastAsia="方正仿宋_GBK" w:cs="Times New Roman"/>
          <w:color w:val="000000" w:themeColor="text1"/>
          <w:kern w:val="0"/>
          <w:sz w:val="32"/>
          <w:szCs w:val="32"/>
          <w14:textFill>
            <w14:solidFill>
              <w14:schemeClr w14:val="tx1"/>
            </w14:solidFill>
          </w14:textFill>
        </w:rPr>
        <w:t>银行受理借款人贷款申请后，应当履行尽职调查职责，并对贷款申请内容和相关情况的真实性、准确性、完整性进行调查核实，形成调查评价意见。</w:t>
      </w:r>
    </w:p>
    <w:p>
      <w:pPr>
        <w:widowControl/>
        <w:shd w:val="clear" w:color="auto" w:fill="FFFFFF"/>
        <w:spacing w:line="560" w:lineRule="exact"/>
        <w:ind w:firstLine="643" w:firstLineChars="200"/>
        <w:rPr>
          <w:rFonts w:ascii="Times New Roman" w:hAnsi="Times New Roman" w:eastAsia="方正仿宋_GBK" w:cs="Times New Roman"/>
          <w:color w:val="000000" w:themeColor="text1"/>
          <w:kern w:val="0"/>
          <w:sz w:val="32"/>
          <w:szCs w:val="32"/>
          <w14:textFill>
            <w14:solidFill>
              <w14:schemeClr w14:val="tx1"/>
            </w14:solidFill>
          </w14:textFill>
        </w:rPr>
      </w:pPr>
      <w:r>
        <w:rPr>
          <w:rFonts w:ascii="Times New Roman" w:hAnsi="Times New Roman" w:eastAsia="方正仿宋_GBK" w:cs="Times New Roman"/>
          <w:b/>
          <w:color w:val="000000" w:themeColor="text1"/>
          <w:kern w:val="0"/>
          <w:sz w:val="32"/>
          <w:szCs w:val="32"/>
          <w14:textFill>
            <w14:solidFill>
              <w14:schemeClr w14:val="tx1"/>
            </w14:solidFill>
          </w14:textFill>
        </w:rPr>
        <w:t>第十五条</w:t>
      </w:r>
      <w:r>
        <w:rPr>
          <w:rFonts w:hint="eastAsia" w:ascii="Times New Roman" w:hAnsi="Times New Roman" w:eastAsia="方正仿宋_GBK" w:cs="Times New Roman"/>
          <w:b/>
          <w:color w:val="000000" w:themeColor="text1"/>
          <w:kern w:val="0"/>
          <w:sz w:val="32"/>
          <w:szCs w:val="32"/>
          <w14:textFill>
            <w14:solidFill>
              <w14:schemeClr w14:val="tx1"/>
            </w14:solidFill>
          </w14:textFill>
        </w:rPr>
        <w:t xml:space="preserve">  </w:t>
      </w:r>
      <w:r>
        <w:rPr>
          <w:rFonts w:ascii="Times New Roman" w:hAnsi="Times New Roman" w:eastAsia="方正仿宋_GBK" w:cs="Times New Roman"/>
          <w:color w:val="000000" w:themeColor="text1"/>
          <w:kern w:val="0"/>
          <w:sz w:val="32"/>
          <w:szCs w:val="32"/>
          <w14:textFill>
            <w14:solidFill>
              <w14:schemeClr w14:val="tx1"/>
            </w14:solidFill>
          </w14:textFill>
        </w:rPr>
        <w:t>探索建立农村集体经营性建设用地使用权价值评估制度。</w:t>
      </w:r>
      <w:r>
        <w:rPr>
          <w:rFonts w:hint="eastAsia" w:ascii="Times New Roman" w:hAnsi="Times New Roman" w:eastAsia="方正仿宋_GBK" w:cs="Times New Roman"/>
          <w:color w:val="000000" w:themeColor="text1"/>
          <w:kern w:val="0"/>
          <w:sz w:val="32"/>
          <w:szCs w:val="32"/>
          <w14:textFill>
            <w14:solidFill>
              <w14:schemeClr w14:val="tx1"/>
            </w14:solidFill>
          </w14:textFill>
        </w:rPr>
        <w:t>试点</w:t>
      </w:r>
      <w:r>
        <w:rPr>
          <w:rFonts w:ascii="Times New Roman" w:hAnsi="Times New Roman" w:eastAsia="方正仿宋_GBK" w:cs="Times New Roman"/>
          <w:color w:val="000000" w:themeColor="text1"/>
          <w:kern w:val="0"/>
          <w:sz w:val="32"/>
          <w:szCs w:val="32"/>
          <w14:textFill>
            <w14:solidFill>
              <w14:schemeClr w14:val="tx1"/>
            </w14:solidFill>
          </w14:textFill>
        </w:rPr>
        <w:t>银行可采用外部评估、内部评估或协议作价的方式，确定用于抵押的农村集体经营性建设用地使用权的价值。</w:t>
      </w:r>
    </w:p>
    <w:p>
      <w:pPr>
        <w:tabs>
          <w:tab w:val="left" w:pos="620"/>
        </w:tabs>
        <w:spacing w:line="560" w:lineRule="exact"/>
        <w:rPr>
          <w:rFonts w:ascii="Times New Roman" w:hAnsi="Times New Roman" w:eastAsia="方正仿宋_GBK" w:cs="Times New Roman"/>
          <w:color w:val="000000" w:themeColor="text1"/>
          <w:kern w:val="0"/>
          <w:sz w:val="32"/>
          <w:szCs w:val="32"/>
          <w14:textFill>
            <w14:solidFill>
              <w14:schemeClr w14:val="tx1"/>
            </w14:solidFill>
          </w14:textFill>
        </w:rPr>
      </w:pPr>
      <w:r>
        <w:rPr>
          <w:rFonts w:ascii="Times New Roman" w:hAnsi="Times New Roman" w:eastAsia="方正仿宋_GBK" w:cs="Times New Roman"/>
          <w:color w:val="000000" w:themeColor="text1"/>
          <w:sz w:val="32"/>
          <w:szCs w:val="32"/>
          <w14:textFill>
            <w14:solidFill>
              <w14:schemeClr w14:val="tx1"/>
            </w14:solidFill>
          </w14:textFill>
        </w:rPr>
        <w:tab/>
      </w:r>
      <w:r>
        <w:rPr>
          <w:rFonts w:ascii="Times New Roman" w:hAnsi="Times New Roman" w:eastAsia="方正仿宋_GBK" w:cs="Times New Roman"/>
          <w:b/>
          <w:color w:val="000000" w:themeColor="text1"/>
          <w:kern w:val="0"/>
          <w:sz w:val="32"/>
          <w:szCs w:val="32"/>
          <w14:textFill>
            <w14:solidFill>
              <w14:schemeClr w14:val="tx1"/>
            </w14:solidFill>
          </w14:textFill>
        </w:rPr>
        <w:t>第十六条</w:t>
      </w:r>
      <w:r>
        <w:rPr>
          <w:rFonts w:hint="eastAsia" w:ascii="Times New Roman" w:hAnsi="Times New Roman" w:eastAsia="方正仿宋_GBK" w:cs="Times New Roman"/>
          <w:b/>
          <w:color w:val="000000" w:themeColor="text1"/>
          <w:kern w:val="0"/>
          <w:sz w:val="32"/>
          <w:szCs w:val="32"/>
          <w14:textFill>
            <w14:solidFill>
              <w14:schemeClr w14:val="tx1"/>
            </w14:solidFill>
          </w14:textFill>
        </w:rPr>
        <w:t xml:space="preserve">  </w:t>
      </w:r>
      <w:r>
        <w:rPr>
          <w:rFonts w:ascii="Times New Roman" w:hAnsi="Times New Roman" w:eastAsia="方正仿宋_GBK" w:cs="Times New Roman"/>
          <w:color w:val="000000" w:themeColor="text1"/>
          <w:kern w:val="0"/>
          <w:sz w:val="32"/>
          <w:szCs w:val="32"/>
          <w14:textFill>
            <w14:solidFill>
              <w14:schemeClr w14:val="tx1"/>
            </w14:solidFill>
          </w14:textFill>
        </w:rPr>
        <w:t>农村集体经营性建设用地使用权抵押贷款的利率由</w:t>
      </w:r>
      <w:r>
        <w:rPr>
          <w:rFonts w:hint="eastAsia" w:ascii="Times New Roman" w:hAnsi="Times New Roman" w:eastAsia="方正仿宋_GBK" w:cs="Times New Roman"/>
          <w:color w:val="000000" w:themeColor="text1"/>
          <w:kern w:val="0"/>
          <w:sz w:val="32"/>
          <w:szCs w:val="32"/>
          <w14:textFill>
            <w14:solidFill>
              <w14:schemeClr w14:val="tx1"/>
            </w14:solidFill>
          </w14:textFill>
        </w:rPr>
        <w:t>试点</w:t>
      </w:r>
      <w:r>
        <w:rPr>
          <w:rFonts w:ascii="Times New Roman" w:hAnsi="Times New Roman" w:eastAsia="方正仿宋_GBK" w:cs="Times New Roman"/>
          <w:color w:val="000000" w:themeColor="text1"/>
          <w:kern w:val="0"/>
          <w:sz w:val="32"/>
          <w:szCs w:val="32"/>
          <w14:textFill>
            <w14:solidFill>
              <w14:schemeClr w14:val="tx1"/>
            </w14:solidFill>
          </w14:textFill>
        </w:rPr>
        <w:t>银行参考贷款市场报价利率，综合考虑借款人的实际情况合理确定。</w:t>
      </w:r>
    </w:p>
    <w:p>
      <w:pPr>
        <w:widowControl/>
        <w:shd w:val="clear" w:color="auto" w:fill="FFFFFF"/>
        <w:spacing w:line="560" w:lineRule="exact"/>
        <w:jc w:val="center"/>
        <w:rPr>
          <w:rFonts w:ascii="Times New Roman" w:hAnsi="Times New Roman" w:eastAsia="方正黑体_GBK" w:cs="Times New Roman"/>
          <w:color w:val="000000" w:themeColor="text1"/>
          <w:kern w:val="0"/>
          <w:sz w:val="32"/>
          <w:szCs w:val="32"/>
          <w14:textFill>
            <w14:solidFill>
              <w14:schemeClr w14:val="tx1"/>
            </w14:solidFill>
          </w14:textFill>
        </w:rPr>
      </w:pPr>
      <w:r>
        <w:rPr>
          <w:rFonts w:ascii="Times New Roman" w:hAnsi="Times New Roman" w:eastAsia="方正黑体_GBK" w:cs="Times New Roman"/>
          <w:color w:val="000000" w:themeColor="text1"/>
          <w:kern w:val="0"/>
          <w:sz w:val="32"/>
          <w:szCs w:val="32"/>
          <w14:textFill>
            <w14:solidFill>
              <w14:schemeClr w14:val="tx1"/>
            </w14:solidFill>
          </w14:textFill>
        </w:rPr>
        <w:t>第四章</w:t>
      </w:r>
      <w:r>
        <w:rPr>
          <w:rFonts w:hint="eastAsia" w:ascii="Times New Roman" w:hAnsi="Times New Roman" w:eastAsia="方正黑体_GBK" w:cs="Times New Roman"/>
          <w:color w:val="000000" w:themeColor="text1"/>
          <w:kern w:val="0"/>
          <w:sz w:val="32"/>
          <w:szCs w:val="32"/>
          <w14:textFill>
            <w14:solidFill>
              <w14:schemeClr w14:val="tx1"/>
            </w14:solidFill>
          </w14:textFill>
        </w:rPr>
        <w:t xml:space="preserve"> </w:t>
      </w:r>
      <w:r>
        <w:rPr>
          <w:rFonts w:ascii="Times New Roman" w:hAnsi="Times New Roman" w:eastAsia="方正黑体_GBK" w:cs="Times New Roman"/>
          <w:color w:val="000000" w:themeColor="text1"/>
          <w:kern w:val="0"/>
          <w:sz w:val="32"/>
          <w:szCs w:val="32"/>
          <w14:textFill>
            <w14:solidFill>
              <w14:schemeClr w14:val="tx1"/>
            </w14:solidFill>
          </w14:textFill>
        </w:rPr>
        <w:t>风险控制</w:t>
      </w:r>
    </w:p>
    <w:p>
      <w:pPr>
        <w:widowControl/>
        <w:shd w:val="clear" w:color="auto" w:fill="FFFFFF"/>
        <w:spacing w:line="560" w:lineRule="exact"/>
        <w:ind w:firstLine="643" w:firstLineChars="200"/>
        <w:rPr>
          <w:rFonts w:ascii="Times New Roman" w:hAnsi="Times New Roman" w:eastAsia="方正仿宋_GBK" w:cs="Times New Roman"/>
          <w:color w:val="000000" w:themeColor="text1"/>
          <w:kern w:val="0"/>
          <w:sz w:val="32"/>
          <w:szCs w:val="32"/>
          <w14:textFill>
            <w14:solidFill>
              <w14:schemeClr w14:val="tx1"/>
            </w14:solidFill>
          </w14:textFill>
        </w:rPr>
      </w:pPr>
      <w:r>
        <w:rPr>
          <w:rFonts w:ascii="Times New Roman" w:hAnsi="Times New Roman" w:eastAsia="方正仿宋_GBK" w:cs="Times New Roman"/>
          <w:b/>
          <w:color w:val="000000" w:themeColor="text1"/>
          <w:kern w:val="0"/>
          <w:sz w:val="32"/>
          <w:szCs w:val="32"/>
          <w14:textFill>
            <w14:solidFill>
              <w14:schemeClr w14:val="tx1"/>
            </w14:solidFill>
          </w14:textFill>
        </w:rPr>
        <w:t>第十七条</w:t>
      </w:r>
      <w:r>
        <w:rPr>
          <w:rFonts w:hint="eastAsia" w:ascii="Times New Roman" w:hAnsi="Times New Roman" w:eastAsia="方正仿宋_GBK" w:cs="Times New Roman"/>
          <w:b/>
          <w:color w:val="000000" w:themeColor="text1"/>
          <w:kern w:val="0"/>
          <w:sz w:val="32"/>
          <w:szCs w:val="32"/>
          <w14:textFill>
            <w14:solidFill>
              <w14:schemeClr w14:val="tx1"/>
            </w14:solidFill>
          </w14:textFill>
        </w:rPr>
        <w:t xml:space="preserve">  </w:t>
      </w:r>
      <w:r>
        <w:rPr>
          <w:rFonts w:ascii="Times New Roman" w:hAnsi="Times New Roman" w:eastAsia="方正仿宋_GBK" w:cs="Times New Roman"/>
          <w:color w:val="000000" w:themeColor="text1"/>
          <w:kern w:val="0"/>
          <w:sz w:val="32"/>
          <w:szCs w:val="32"/>
          <w14:textFill>
            <w14:solidFill>
              <w14:schemeClr w14:val="tx1"/>
            </w14:solidFill>
          </w14:textFill>
        </w:rPr>
        <w:t>参与试点的银行应当建立农村集体经营性建设用地使用权抵押贷款业务风险评价机制，进行全面、动态的风险评估，有效跟踪检查和监控分析信贷基金使用、借款人信用及担保变化等情况。</w:t>
      </w:r>
    </w:p>
    <w:p>
      <w:pPr>
        <w:widowControl/>
        <w:shd w:val="clear" w:color="auto" w:fill="FFFFFF"/>
        <w:spacing w:line="560" w:lineRule="exact"/>
        <w:ind w:firstLine="643" w:firstLineChars="200"/>
        <w:rPr>
          <w:rFonts w:ascii="Times New Roman" w:hAnsi="Times New Roman" w:eastAsia="方正仿宋_GBK" w:cs="Times New Roman"/>
          <w:color w:val="000000" w:themeColor="text1"/>
          <w:kern w:val="0"/>
          <w:sz w:val="32"/>
          <w:szCs w:val="32"/>
          <w14:textFill>
            <w14:solidFill>
              <w14:schemeClr w14:val="tx1"/>
            </w14:solidFill>
          </w14:textFill>
        </w:rPr>
      </w:pPr>
      <w:r>
        <w:rPr>
          <w:rFonts w:ascii="Times New Roman" w:hAnsi="Times New Roman" w:eastAsia="方正仿宋_GBK" w:cs="Times New Roman"/>
          <w:b/>
          <w:color w:val="000000" w:themeColor="text1"/>
          <w:kern w:val="0"/>
          <w:sz w:val="32"/>
          <w:szCs w:val="32"/>
          <w14:textFill>
            <w14:solidFill>
              <w14:schemeClr w14:val="tx1"/>
            </w14:solidFill>
          </w14:textFill>
        </w:rPr>
        <w:t>第十八条</w:t>
      </w:r>
      <w:r>
        <w:rPr>
          <w:rFonts w:hint="eastAsia" w:ascii="Times New Roman" w:hAnsi="Times New Roman" w:eastAsia="方正仿宋_GBK" w:cs="Times New Roman"/>
          <w:b/>
          <w:color w:val="000000" w:themeColor="text1"/>
          <w:kern w:val="0"/>
          <w:sz w:val="32"/>
          <w:szCs w:val="32"/>
          <w14:textFill>
            <w14:solidFill>
              <w14:schemeClr w14:val="tx1"/>
            </w14:solidFill>
          </w14:textFill>
        </w:rPr>
        <w:t xml:space="preserve">  </w:t>
      </w:r>
      <w:r>
        <w:rPr>
          <w:rFonts w:ascii="Times New Roman" w:hAnsi="Times New Roman" w:eastAsia="方正仿宋_GBK" w:cs="Times New Roman"/>
          <w:color w:val="000000" w:themeColor="text1"/>
          <w:kern w:val="0"/>
          <w:sz w:val="32"/>
          <w:szCs w:val="32"/>
          <w14:textFill>
            <w14:solidFill>
              <w14:schemeClr w14:val="tx1"/>
            </w14:solidFill>
          </w14:textFill>
        </w:rPr>
        <w:t>试点银行应当在合同中明确，在抵押权存续期间，如国家依法征收该宗土地，抵押人应当以所得补偿费用优先偿还借款人债务，或另行提供其他足值有效担保。</w:t>
      </w:r>
    </w:p>
    <w:p>
      <w:pPr>
        <w:widowControl/>
        <w:shd w:val="clear" w:color="auto" w:fill="FFFFFF"/>
        <w:spacing w:line="560" w:lineRule="exact"/>
        <w:ind w:firstLine="643" w:firstLineChars="200"/>
        <w:rPr>
          <w:rFonts w:ascii="Times New Roman" w:hAnsi="Times New Roman" w:eastAsia="方正仿宋_GBK" w:cs="Times New Roman"/>
          <w:color w:val="000000" w:themeColor="text1"/>
          <w:kern w:val="0"/>
          <w:sz w:val="32"/>
          <w:szCs w:val="32"/>
          <w14:textFill>
            <w14:solidFill>
              <w14:schemeClr w14:val="tx1"/>
            </w14:solidFill>
          </w14:textFill>
        </w:rPr>
      </w:pPr>
      <w:r>
        <w:rPr>
          <w:rFonts w:ascii="Times New Roman" w:hAnsi="Times New Roman" w:eastAsia="方正仿宋_GBK" w:cs="Times New Roman"/>
          <w:b/>
          <w:color w:val="000000" w:themeColor="text1"/>
          <w:kern w:val="0"/>
          <w:sz w:val="32"/>
          <w:szCs w:val="32"/>
          <w14:textFill>
            <w14:solidFill>
              <w14:schemeClr w14:val="tx1"/>
            </w14:solidFill>
          </w14:textFill>
        </w:rPr>
        <w:t>第十九条</w:t>
      </w:r>
      <w:r>
        <w:rPr>
          <w:rFonts w:hint="eastAsia" w:ascii="Times New Roman" w:hAnsi="Times New Roman" w:eastAsia="方正仿宋_GBK" w:cs="Times New Roman"/>
          <w:b/>
          <w:color w:val="000000" w:themeColor="text1"/>
          <w:kern w:val="0"/>
          <w:sz w:val="32"/>
          <w:szCs w:val="32"/>
          <w14:textFill>
            <w14:solidFill>
              <w14:schemeClr w14:val="tx1"/>
            </w14:solidFill>
          </w14:textFill>
        </w:rPr>
        <w:t xml:space="preserve">  </w:t>
      </w:r>
      <w:r>
        <w:rPr>
          <w:rFonts w:ascii="Times New Roman" w:hAnsi="Times New Roman" w:eastAsia="方正仿宋_GBK" w:cs="Times New Roman"/>
          <w:color w:val="000000" w:themeColor="text1"/>
          <w:kern w:val="0"/>
          <w:sz w:val="32"/>
          <w:szCs w:val="32"/>
          <w14:textFill>
            <w14:solidFill>
              <w14:schemeClr w14:val="tx1"/>
            </w14:solidFill>
          </w14:textFill>
        </w:rPr>
        <w:t>贷款到期后，借款人未清偿债务或出现当事人约定的实现抵押权的情形，试点银行可以通过区公共资源交易中心平台，以折价、拍卖、变卖抵押财产等合法途径处置已抵押的农村集体经营性建设用地使用权。所得价款由</w:t>
      </w:r>
      <w:r>
        <w:rPr>
          <w:rFonts w:hint="eastAsia" w:ascii="Times New Roman" w:hAnsi="Times New Roman" w:eastAsia="方正仿宋_GBK" w:cs="Times New Roman"/>
          <w:color w:val="000000" w:themeColor="text1"/>
          <w:kern w:val="0"/>
          <w:sz w:val="32"/>
          <w:szCs w:val="32"/>
          <w14:textFill>
            <w14:solidFill>
              <w14:schemeClr w14:val="tx1"/>
            </w14:solidFill>
          </w14:textFill>
        </w:rPr>
        <w:t>试点</w:t>
      </w:r>
      <w:r>
        <w:rPr>
          <w:rFonts w:ascii="Times New Roman" w:hAnsi="Times New Roman" w:eastAsia="方正仿宋_GBK" w:cs="Times New Roman"/>
          <w:color w:val="000000" w:themeColor="text1"/>
          <w:kern w:val="0"/>
          <w:sz w:val="32"/>
          <w:szCs w:val="32"/>
          <w14:textFill>
            <w14:solidFill>
              <w14:schemeClr w14:val="tx1"/>
            </w14:solidFill>
          </w14:textFill>
        </w:rPr>
        <w:t>银行优先受偿。</w:t>
      </w:r>
    </w:p>
    <w:p>
      <w:pPr>
        <w:widowControl/>
        <w:shd w:val="clear" w:color="auto" w:fill="FFFFFF"/>
        <w:spacing w:line="560" w:lineRule="exact"/>
        <w:ind w:firstLine="640" w:firstLineChars="200"/>
        <w:rPr>
          <w:rFonts w:ascii="Times New Roman" w:hAnsi="Times New Roman" w:eastAsia="方正仿宋_GBK" w:cs="Times New Roman"/>
          <w:color w:val="000000" w:themeColor="text1"/>
          <w:kern w:val="0"/>
          <w:sz w:val="32"/>
          <w:szCs w:val="32"/>
          <w14:textFill>
            <w14:solidFill>
              <w14:schemeClr w14:val="tx1"/>
            </w14:solidFill>
          </w14:textFill>
        </w:rPr>
      </w:pPr>
      <w:r>
        <w:rPr>
          <w:rFonts w:ascii="Times New Roman" w:hAnsi="Times New Roman" w:eastAsia="方正仿宋_GBK" w:cs="Times New Roman"/>
          <w:color w:val="000000" w:themeColor="text1"/>
          <w:kern w:val="0"/>
          <w:sz w:val="32"/>
          <w:szCs w:val="32"/>
          <w14:textFill>
            <w14:solidFill>
              <w14:schemeClr w14:val="tx1"/>
            </w14:solidFill>
          </w14:textFill>
        </w:rPr>
        <w:t>土地所有权人在同等条件下享有使用权优先购买权。</w:t>
      </w:r>
    </w:p>
    <w:p>
      <w:pPr>
        <w:widowControl/>
        <w:shd w:val="clear" w:color="auto" w:fill="FFFFFF"/>
        <w:spacing w:line="560" w:lineRule="exact"/>
        <w:ind w:firstLine="643" w:firstLineChars="200"/>
        <w:rPr>
          <w:rFonts w:ascii="Times New Roman" w:hAnsi="Times New Roman" w:eastAsia="方正仿宋_GBK" w:cs="Times New Roman"/>
          <w:color w:val="000000" w:themeColor="text1"/>
          <w:kern w:val="0"/>
          <w:sz w:val="32"/>
          <w:szCs w:val="32"/>
          <w14:textFill>
            <w14:solidFill>
              <w14:schemeClr w14:val="tx1"/>
            </w14:solidFill>
          </w14:textFill>
        </w:rPr>
      </w:pPr>
      <w:r>
        <w:rPr>
          <w:rFonts w:ascii="Times New Roman" w:hAnsi="Times New Roman" w:eastAsia="方正仿宋_GBK" w:cs="Times New Roman"/>
          <w:b/>
          <w:color w:val="000000" w:themeColor="text1"/>
          <w:kern w:val="0"/>
          <w:sz w:val="32"/>
          <w:szCs w:val="32"/>
          <w14:textFill>
            <w14:solidFill>
              <w14:schemeClr w14:val="tx1"/>
            </w14:solidFill>
          </w14:textFill>
        </w:rPr>
        <w:t>第二十条</w:t>
      </w:r>
      <w:r>
        <w:rPr>
          <w:rFonts w:hint="eastAsia" w:ascii="Times New Roman" w:hAnsi="Times New Roman" w:eastAsia="方正仿宋_GBK" w:cs="Times New Roman"/>
          <w:b/>
          <w:color w:val="000000" w:themeColor="text1"/>
          <w:kern w:val="0"/>
          <w:sz w:val="32"/>
          <w:szCs w:val="32"/>
          <w14:textFill>
            <w14:solidFill>
              <w14:schemeClr w14:val="tx1"/>
            </w14:solidFill>
          </w14:textFill>
        </w:rPr>
        <w:t xml:space="preserve">  </w:t>
      </w:r>
      <w:r>
        <w:rPr>
          <w:rFonts w:ascii="Times New Roman" w:hAnsi="Times New Roman" w:eastAsia="方正仿宋_GBK" w:cs="Times New Roman"/>
          <w:color w:val="000000" w:themeColor="text1"/>
          <w:kern w:val="0"/>
          <w:sz w:val="32"/>
          <w:szCs w:val="32"/>
          <w14:textFill>
            <w14:solidFill>
              <w14:schemeClr w14:val="tx1"/>
            </w14:solidFill>
          </w14:textFill>
        </w:rPr>
        <w:t>试点银行应当建立风险预警制度和重大风险报告制度。发生以下情形时，试点银行应当按规定及时预警、采取相应的风险控制和化解措施，并向人民银行高淳支行、区金融监督管理局、区规划资源分局等主管部门报告。</w:t>
      </w:r>
    </w:p>
    <w:p>
      <w:pPr>
        <w:widowControl/>
        <w:shd w:val="clear" w:color="auto" w:fill="FFFFFF"/>
        <w:spacing w:line="560" w:lineRule="exact"/>
        <w:ind w:firstLine="640" w:firstLineChars="200"/>
        <w:rPr>
          <w:rFonts w:ascii="Times New Roman" w:hAnsi="Times New Roman" w:eastAsia="方正仿宋_GBK" w:cs="Times New Roman"/>
          <w:color w:val="000000" w:themeColor="text1"/>
          <w:kern w:val="0"/>
          <w:sz w:val="32"/>
          <w:szCs w:val="32"/>
          <w14:textFill>
            <w14:solidFill>
              <w14:schemeClr w14:val="tx1"/>
            </w14:solidFill>
          </w14:textFill>
        </w:rPr>
      </w:pPr>
      <w:r>
        <w:rPr>
          <w:rFonts w:ascii="Times New Roman" w:hAnsi="Times New Roman" w:eastAsia="方正仿宋_GBK" w:cs="Times New Roman"/>
          <w:color w:val="000000" w:themeColor="text1"/>
          <w:kern w:val="0"/>
          <w:sz w:val="32"/>
          <w:szCs w:val="32"/>
          <w14:textFill>
            <w14:solidFill>
              <w14:schemeClr w14:val="tx1"/>
            </w14:solidFill>
          </w14:textFill>
        </w:rPr>
        <w:t>（一）国家法律法规、城乡建设规划及土地市场供求等因素发生重大变化，对抵押财产价值稳定性产生不利影响或导致其流转权能受限的；</w:t>
      </w:r>
    </w:p>
    <w:p>
      <w:pPr>
        <w:widowControl/>
        <w:shd w:val="clear" w:color="auto" w:fill="FFFFFF"/>
        <w:spacing w:line="560" w:lineRule="exact"/>
        <w:ind w:firstLine="640" w:firstLineChars="200"/>
        <w:rPr>
          <w:rFonts w:ascii="Times New Roman" w:hAnsi="Times New Roman" w:eastAsia="方正仿宋_GBK" w:cs="Times New Roman"/>
          <w:color w:val="000000" w:themeColor="text1"/>
          <w:kern w:val="0"/>
          <w:sz w:val="32"/>
          <w:szCs w:val="32"/>
          <w14:textFill>
            <w14:solidFill>
              <w14:schemeClr w14:val="tx1"/>
            </w14:solidFill>
          </w14:textFill>
        </w:rPr>
      </w:pPr>
      <w:r>
        <w:rPr>
          <w:rFonts w:ascii="Times New Roman" w:hAnsi="Times New Roman" w:eastAsia="方正仿宋_GBK" w:cs="Times New Roman"/>
          <w:color w:val="000000" w:themeColor="text1"/>
          <w:kern w:val="0"/>
          <w:sz w:val="32"/>
          <w:szCs w:val="32"/>
          <w14:textFill>
            <w14:solidFill>
              <w14:schemeClr w14:val="tx1"/>
            </w14:solidFill>
          </w14:textFill>
        </w:rPr>
        <w:t>（二）抵押财产对应的农村集体经营性建设用地被列入土地征收或拆迁范围的；</w:t>
      </w:r>
    </w:p>
    <w:p>
      <w:pPr>
        <w:widowControl/>
        <w:shd w:val="clear" w:color="auto" w:fill="FFFFFF"/>
        <w:spacing w:line="560" w:lineRule="exact"/>
        <w:ind w:firstLine="640" w:firstLineChars="200"/>
        <w:rPr>
          <w:rFonts w:ascii="Times New Roman" w:hAnsi="Times New Roman" w:eastAsia="方正仿宋_GBK" w:cs="Times New Roman"/>
          <w:color w:val="000000" w:themeColor="text1"/>
          <w:kern w:val="0"/>
          <w:sz w:val="32"/>
          <w:szCs w:val="32"/>
          <w14:textFill>
            <w14:solidFill>
              <w14:schemeClr w14:val="tx1"/>
            </w14:solidFill>
          </w14:textFill>
        </w:rPr>
      </w:pPr>
      <w:r>
        <w:rPr>
          <w:rFonts w:ascii="Times New Roman" w:hAnsi="Times New Roman" w:eastAsia="方正仿宋_GBK" w:cs="Times New Roman"/>
          <w:color w:val="000000" w:themeColor="text1"/>
          <w:kern w:val="0"/>
          <w:sz w:val="32"/>
          <w:szCs w:val="32"/>
          <w14:textFill>
            <w14:solidFill>
              <w14:schemeClr w14:val="tx1"/>
            </w14:solidFill>
          </w14:textFill>
        </w:rPr>
        <w:t>（三）抵押人未经有权机关批准，擅自改变土地用途的；</w:t>
      </w:r>
    </w:p>
    <w:p>
      <w:pPr>
        <w:widowControl/>
        <w:shd w:val="clear" w:color="auto" w:fill="FFFFFF"/>
        <w:spacing w:line="560" w:lineRule="exact"/>
        <w:ind w:firstLine="640" w:firstLineChars="200"/>
        <w:rPr>
          <w:rFonts w:ascii="Times New Roman" w:hAnsi="Times New Roman" w:eastAsia="方正仿宋_GBK" w:cs="Times New Roman"/>
          <w:color w:val="000000" w:themeColor="text1"/>
          <w:kern w:val="0"/>
          <w:sz w:val="32"/>
          <w:szCs w:val="32"/>
          <w14:textFill>
            <w14:solidFill>
              <w14:schemeClr w14:val="tx1"/>
            </w14:solidFill>
          </w14:textFill>
        </w:rPr>
      </w:pPr>
      <w:r>
        <w:rPr>
          <w:rFonts w:ascii="Times New Roman" w:hAnsi="Times New Roman" w:eastAsia="方正仿宋_GBK" w:cs="Times New Roman"/>
          <w:color w:val="000000" w:themeColor="text1"/>
          <w:kern w:val="0"/>
          <w:sz w:val="32"/>
          <w:szCs w:val="32"/>
          <w14:textFill>
            <w14:solidFill>
              <w14:schemeClr w14:val="tx1"/>
            </w14:solidFill>
          </w14:textFill>
        </w:rPr>
        <w:t>（四）抵押财产被司法机关查封的；</w:t>
      </w:r>
    </w:p>
    <w:p>
      <w:pPr>
        <w:widowControl/>
        <w:shd w:val="clear" w:color="auto" w:fill="FFFFFF"/>
        <w:spacing w:line="560" w:lineRule="exact"/>
        <w:ind w:firstLine="640" w:firstLineChars="200"/>
        <w:rPr>
          <w:rFonts w:ascii="Times New Roman" w:hAnsi="Times New Roman" w:eastAsia="方正仿宋_GBK" w:cs="Times New Roman"/>
          <w:color w:val="000000" w:themeColor="text1"/>
          <w:kern w:val="0"/>
          <w:sz w:val="32"/>
          <w:szCs w:val="32"/>
          <w14:textFill>
            <w14:solidFill>
              <w14:schemeClr w14:val="tx1"/>
            </w14:solidFill>
          </w14:textFill>
        </w:rPr>
      </w:pPr>
      <w:r>
        <w:rPr>
          <w:rFonts w:ascii="Times New Roman" w:hAnsi="Times New Roman" w:eastAsia="方正仿宋_GBK" w:cs="Times New Roman"/>
          <w:color w:val="000000" w:themeColor="text1"/>
          <w:kern w:val="0"/>
          <w:sz w:val="32"/>
          <w:szCs w:val="32"/>
          <w14:textFill>
            <w14:solidFill>
              <w14:schemeClr w14:val="tx1"/>
            </w14:solidFill>
          </w14:textFill>
        </w:rPr>
        <w:t>（五）发生其他重大风险变化的情形。</w:t>
      </w:r>
    </w:p>
    <w:p>
      <w:pPr>
        <w:widowControl/>
        <w:shd w:val="clear" w:color="auto" w:fill="FFFFFF"/>
        <w:spacing w:line="560" w:lineRule="exact"/>
        <w:rPr>
          <w:rFonts w:ascii="Times New Roman" w:hAnsi="Times New Roman" w:eastAsia="微软雅黑" w:cs="Times New Roman"/>
          <w:color w:val="000000" w:themeColor="text1"/>
          <w:kern w:val="0"/>
          <w:sz w:val="24"/>
          <w:szCs w:val="24"/>
          <w14:textFill>
            <w14:solidFill>
              <w14:schemeClr w14:val="tx1"/>
            </w14:solidFill>
          </w14:textFill>
        </w:rPr>
      </w:pPr>
      <w:r>
        <w:rPr>
          <w:rFonts w:hint="eastAsia" w:ascii="Times New Roman" w:hAnsi="Times New Roman" w:eastAsia="方正仿宋_GBK" w:cs="Times New Roman"/>
          <w:b/>
          <w:color w:val="000000" w:themeColor="text1"/>
          <w:kern w:val="0"/>
          <w:sz w:val="32"/>
          <w:szCs w:val="32"/>
          <w14:textFill>
            <w14:solidFill>
              <w14:schemeClr w14:val="tx1"/>
            </w14:solidFill>
          </w14:textFill>
        </w:rPr>
        <w:t xml:space="preserve">    </w:t>
      </w:r>
      <w:r>
        <w:rPr>
          <w:rFonts w:ascii="Times New Roman" w:hAnsi="Times New Roman" w:eastAsia="方正仿宋_GBK" w:cs="Times New Roman"/>
          <w:b/>
          <w:color w:val="000000" w:themeColor="text1"/>
          <w:kern w:val="0"/>
          <w:sz w:val="32"/>
          <w:szCs w:val="32"/>
          <w14:textFill>
            <w14:solidFill>
              <w14:schemeClr w14:val="tx1"/>
            </w14:solidFill>
          </w14:textFill>
        </w:rPr>
        <w:t>第二十一条</w:t>
      </w:r>
      <w:r>
        <w:rPr>
          <w:rFonts w:hint="eastAsia" w:ascii="Times New Roman" w:hAnsi="Times New Roman" w:eastAsia="方正仿宋_GBK" w:cs="Times New Roman"/>
          <w:b/>
          <w:color w:val="000000" w:themeColor="text1"/>
          <w:kern w:val="0"/>
          <w:sz w:val="32"/>
          <w:szCs w:val="32"/>
          <w14:textFill>
            <w14:solidFill>
              <w14:schemeClr w14:val="tx1"/>
            </w14:solidFill>
          </w14:textFill>
        </w:rPr>
        <w:t xml:space="preserve">  </w:t>
      </w:r>
      <w:r>
        <w:rPr>
          <w:rFonts w:ascii="Times New Roman" w:hAnsi="Times New Roman" w:eastAsia="方正仿宋_GBK" w:cs="Times New Roman"/>
          <w:color w:val="000000" w:themeColor="text1"/>
          <w:kern w:val="0"/>
          <w:sz w:val="32"/>
          <w:szCs w:val="32"/>
          <w14:textFill>
            <w14:solidFill>
              <w14:schemeClr w14:val="tx1"/>
            </w14:solidFill>
          </w14:textFill>
        </w:rPr>
        <w:t>建立农村集体经营性建设用地使用权抵押贷款风险共担机制。</w:t>
      </w:r>
    </w:p>
    <w:p>
      <w:pPr>
        <w:widowControl/>
        <w:shd w:val="clear" w:color="auto" w:fill="FFFFFF"/>
        <w:spacing w:line="560" w:lineRule="exact"/>
        <w:jc w:val="center"/>
        <w:rPr>
          <w:rFonts w:ascii="Times New Roman" w:hAnsi="Times New Roman" w:eastAsia="方正黑体_GBK" w:cs="Times New Roman"/>
          <w:color w:val="000000" w:themeColor="text1"/>
          <w:kern w:val="0"/>
          <w:sz w:val="32"/>
          <w:szCs w:val="32"/>
          <w14:textFill>
            <w14:solidFill>
              <w14:schemeClr w14:val="tx1"/>
            </w14:solidFill>
          </w14:textFill>
        </w:rPr>
      </w:pPr>
      <w:r>
        <w:rPr>
          <w:rFonts w:ascii="Times New Roman" w:hAnsi="Times New Roman" w:eastAsia="方正黑体_GBK" w:cs="Times New Roman"/>
          <w:color w:val="000000" w:themeColor="text1"/>
          <w:kern w:val="0"/>
          <w:sz w:val="32"/>
          <w:szCs w:val="32"/>
          <w14:textFill>
            <w14:solidFill>
              <w14:schemeClr w14:val="tx1"/>
            </w14:solidFill>
          </w14:textFill>
        </w:rPr>
        <w:t>第五章</w:t>
      </w:r>
      <w:r>
        <w:rPr>
          <w:rFonts w:hint="eastAsia" w:ascii="Times New Roman" w:hAnsi="Times New Roman" w:eastAsia="方正黑体_GBK" w:cs="Times New Roman"/>
          <w:color w:val="000000" w:themeColor="text1"/>
          <w:kern w:val="0"/>
          <w:sz w:val="32"/>
          <w:szCs w:val="32"/>
          <w14:textFill>
            <w14:solidFill>
              <w14:schemeClr w14:val="tx1"/>
            </w14:solidFill>
          </w14:textFill>
        </w:rPr>
        <w:t xml:space="preserve"> </w:t>
      </w:r>
      <w:r>
        <w:rPr>
          <w:rFonts w:ascii="Times New Roman" w:hAnsi="Times New Roman" w:eastAsia="方正黑体_GBK" w:cs="Times New Roman"/>
          <w:color w:val="000000" w:themeColor="text1"/>
          <w:kern w:val="0"/>
          <w:sz w:val="32"/>
          <w:szCs w:val="32"/>
          <w14:textFill>
            <w14:solidFill>
              <w14:schemeClr w14:val="tx1"/>
            </w14:solidFill>
          </w14:textFill>
        </w:rPr>
        <w:t>纠纷处理</w:t>
      </w:r>
    </w:p>
    <w:p>
      <w:pPr>
        <w:widowControl/>
        <w:shd w:val="clear" w:color="auto" w:fill="FFFFFF"/>
        <w:spacing w:line="560" w:lineRule="exact"/>
        <w:ind w:firstLine="643" w:firstLineChars="200"/>
        <w:rPr>
          <w:rFonts w:ascii="Times New Roman" w:hAnsi="Times New Roman" w:eastAsia="方正仿宋_GBK" w:cs="Times New Roman"/>
          <w:b/>
          <w:color w:val="000000" w:themeColor="text1"/>
          <w:kern w:val="0"/>
          <w:sz w:val="32"/>
          <w:szCs w:val="32"/>
          <w14:textFill>
            <w14:solidFill>
              <w14:schemeClr w14:val="tx1"/>
            </w14:solidFill>
          </w14:textFill>
        </w:rPr>
      </w:pPr>
      <w:r>
        <w:rPr>
          <w:rFonts w:ascii="Times New Roman" w:hAnsi="Times New Roman" w:eastAsia="方正仿宋_GBK" w:cs="Times New Roman"/>
          <w:b/>
          <w:color w:val="000000" w:themeColor="text1"/>
          <w:kern w:val="0"/>
          <w:sz w:val="32"/>
          <w:szCs w:val="32"/>
          <w14:textFill>
            <w14:solidFill>
              <w14:schemeClr w14:val="tx1"/>
            </w14:solidFill>
          </w14:textFill>
        </w:rPr>
        <w:t>第二十二条</w:t>
      </w:r>
      <w:r>
        <w:rPr>
          <w:rFonts w:hint="eastAsia" w:ascii="Times New Roman" w:hAnsi="Times New Roman" w:eastAsia="方正仿宋_GBK" w:cs="Times New Roman"/>
          <w:b/>
          <w:color w:val="000000" w:themeColor="text1"/>
          <w:kern w:val="0"/>
          <w:sz w:val="32"/>
          <w:szCs w:val="32"/>
          <w14:textFill>
            <w14:solidFill>
              <w14:schemeClr w14:val="tx1"/>
            </w14:solidFill>
          </w14:textFill>
        </w:rPr>
        <w:t xml:space="preserve">  </w:t>
      </w:r>
      <w:r>
        <w:rPr>
          <w:rFonts w:ascii="Times New Roman" w:hAnsi="Times New Roman" w:eastAsia="方正仿宋_GBK" w:cs="Times New Roman"/>
          <w:color w:val="000000" w:themeColor="text1"/>
          <w:kern w:val="0"/>
          <w:sz w:val="32"/>
          <w:szCs w:val="32"/>
          <w14:textFill>
            <w14:solidFill>
              <w14:schemeClr w14:val="tx1"/>
            </w14:solidFill>
          </w14:textFill>
        </w:rPr>
        <w:t>农村集体经营性建设用地使用权抵押贷款双方发生纠纷的，可向人民法院提起诉讼，通过诉讼方式解决。</w:t>
      </w:r>
    </w:p>
    <w:p>
      <w:pPr>
        <w:widowControl/>
        <w:shd w:val="clear" w:color="auto" w:fill="FFFFFF"/>
        <w:spacing w:line="560" w:lineRule="exact"/>
        <w:ind w:firstLine="643" w:firstLineChars="200"/>
        <w:rPr>
          <w:rFonts w:ascii="Times New Roman" w:hAnsi="Times New Roman" w:eastAsia="方正仿宋_GBK" w:cs="Times New Roman"/>
          <w:color w:val="000000" w:themeColor="text1"/>
          <w:kern w:val="0"/>
          <w:sz w:val="32"/>
          <w:szCs w:val="32"/>
          <w14:textFill>
            <w14:solidFill>
              <w14:schemeClr w14:val="tx1"/>
            </w14:solidFill>
          </w14:textFill>
        </w:rPr>
      </w:pPr>
      <w:r>
        <w:rPr>
          <w:rFonts w:ascii="Times New Roman" w:hAnsi="Times New Roman" w:eastAsia="方正仿宋_GBK" w:cs="Times New Roman"/>
          <w:b/>
          <w:color w:val="000000" w:themeColor="text1"/>
          <w:kern w:val="0"/>
          <w:sz w:val="32"/>
          <w:szCs w:val="32"/>
          <w14:textFill>
            <w14:solidFill>
              <w14:schemeClr w14:val="tx1"/>
            </w14:solidFill>
          </w14:textFill>
        </w:rPr>
        <w:t>第二十三条</w:t>
      </w:r>
      <w:r>
        <w:rPr>
          <w:rFonts w:hint="eastAsia" w:ascii="Times New Roman" w:hAnsi="Times New Roman" w:eastAsia="方正仿宋_GBK" w:cs="Times New Roman"/>
          <w:b/>
          <w:color w:val="000000" w:themeColor="text1"/>
          <w:kern w:val="0"/>
          <w:sz w:val="32"/>
          <w:szCs w:val="32"/>
          <w14:textFill>
            <w14:solidFill>
              <w14:schemeClr w14:val="tx1"/>
            </w14:solidFill>
          </w14:textFill>
        </w:rPr>
        <w:t xml:space="preserve">  </w:t>
      </w:r>
      <w:r>
        <w:rPr>
          <w:rFonts w:ascii="Times New Roman" w:hAnsi="Times New Roman" w:eastAsia="方正仿宋_GBK" w:cs="Times New Roman"/>
          <w:color w:val="000000" w:themeColor="text1"/>
          <w:kern w:val="0"/>
          <w:sz w:val="32"/>
          <w:szCs w:val="32"/>
          <w14:textFill>
            <w14:solidFill>
              <w14:schemeClr w14:val="tx1"/>
            </w14:solidFill>
          </w14:textFill>
        </w:rPr>
        <w:t>人民法院受理农村集体经营性建设用地使用权抵押贷款案件时，应及时发函将基本情况告知人民银行高淳支行、区金融监督管理局、区规划资源分局，同时抄送所在街镇（板块）、村集体经济组织以及区其他相关部门。</w:t>
      </w:r>
    </w:p>
    <w:p>
      <w:pPr>
        <w:widowControl/>
        <w:shd w:val="clear" w:color="auto" w:fill="FFFFFF"/>
        <w:spacing w:line="560" w:lineRule="exact"/>
        <w:ind w:firstLine="640" w:firstLineChars="200"/>
        <w:rPr>
          <w:rFonts w:ascii="Times New Roman" w:hAnsi="Times New Roman" w:eastAsia="方正仿宋_GBK" w:cs="Times New Roman"/>
          <w:color w:val="000000" w:themeColor="text1"/>
          <w:kern w:val="0"/>
          <w:sz w:val="32"/>
          <w:szCs w:val="32"/>
          <w14:textFill>
            <w14:solidFill>
              <w14:schemeClr w14:val="tx1"/>
            </w14:solidFill>
          </w14:textFill>
        </w:rPr>
      </w:pPr>
      <w:r>
        <w:rPr>
          <w:rFonts w:ascii="Times New Roman" w:hAnsi="Times New Roman" w:eastAsia="方正仿宋_GBK" w:cs="Times New Roman"/>
          <w:color w:val="000000" w:themeColor="text1"/>
          <w:kern w:val="0"/>
          <w:sz w:val="32"/>
          <w:szCs w:val="32"/>
          <w14:textFill>
            <w14:solidFill>
              <w14:schemeClr w14:val="tx1"/>
            </w14:solidFill>
          </w14:textFill>
        </w:rPr>
        <w:t>所在街镇（板块）、村集体经济组织以及相关部门应支持并协助人民法院对案件进行调解或裁决，由区规划资源分局办理相应的变更登记手续。</w:t>
      </w:r>
    </w:p>
    <w:p>
      <w:pPr>
        <w:widowControl/>
        <w:shd w:val="clear" w:color="auto" w:fill="FFFFFF"/>
        <w:spacing w:line="560" w:lineRule="exact"/>
        <w:jc w:val="center"/>
        <w:rPr>
          <w:rFonts w:ascii="Times New Roman" w:hAnsi="Times New Roman" w:eastAsia="方正黑体_GBK" w:cs="Times New Roman"/>
          <w:color w:val="000000" w:themeColor="text1"/>
          <w:kern w:val="0"/>
          <w:sz w:val="32"/>
          <w:szCs w:val="32"/>
          <w14:textFill>
            <w14:solidFill>
              <w14:schemeClr w14:val="tx1"/>
            </w14:solidFill>
          </w14:textFill>
        </w:rPr>
      </w:pPr>
      <w:r>
        <w:rPr>
          <w:rFonts w:ascii="Times New Roman" w:hAnsi="Times New Roman" w:eastAsia="方正黑体_GBK" w:cs="Times New Roman"/>
          <w:color w:val="000000" w:themeColor="text1"/>
          <w:kern w:val="0"/>
          <w:sz w:val="32"/>
          <w:szCs w:val="32"/>
          <w14:textFill>
            <w14:solidFill>
              <w14:schemeClr w14:val="tx1"/>
            </w14:solidFill>
          </w14:textFill>
        </w:rPr>
        <w:t>第六章</w:t>
      </w:r>
      <w:r>
        <w:rPr>
          <w:rFonts w:hint="eastAsia" w:ascii="Times New Roman" w:hAnsi="Times New Roman" w:eastAsia="方正黑体_GBK" w:cs="Times New Roman"/>
          <w:color w:val="000000" w:themeColor="text1"/>
          <w:kern w:val="0"/>
          <w:sz w:val="32"/>
          <w:szCs w:val="32"/>
          <w14:textFill>
            <w14:solidFill>
              <w14:schemeClr w14:val="tx1"/>
            </w14:solidFill>
          </w14:textFill>
        </w:rPr>
        <w:t xml:space="preserve"> </w:t>
      </w:r>
      <w:r>
        <w:rPr>
          <w:rFonts w:ascii="Times New Roman" w:hAnsi="Times New Roman" w:eastAsia="方正黑体_GBK" w:cs="Times New Roman"/>
          <w:color w:val="000000" w:themeColor="text1"/>
          <w:kern w:val="0"/>
          <w:sz w:val="32"/>
          <w:szCs w:val="32"/>
          <w14:textFill>
            <w14:solidFill>
              <w14:schemeClr w14:val="tx1"/>
            </w14:solidFill>
          </w14:textFill>
        </w:rPr>
        <w:t>附</w:t>
      </w:r>
      <w:r>
        <w:rPr>
          <w:rFonts w:hint="eastAsia" w:ascii="Times New Roman" w:hAnsi="Times New Roman" w:eastAsia="方正黑体_GBK" w:cs="Times New Roman"/>
          <w:color w:val="000000" w:themeColor="text1"/>
          <w:kern w:val="0"/>
          <w:sz w:val="32"/>
          <w:szCs w:val="32"/>
          <w14:textFill>
            <w14:solidFill>
              <w14:schemeClr w14:val="tx1"/>
            </w14:solidFill>
          </w14:textFill>
        </w:rPr>
        <w:t xml:space="preserve"> </w:t>
      </w:r>
      <w:r>
        <w:rPr>
          <w:rFonts w:ascii="Times New Roman" w:hAnsi="Times New Roman" w:eastAsia="方正黑体_GBK" w:cs="Times New Roman"/>
          <w:color w:val="000000" w:themeColor="text1"/>
          <w:kern w:val="0"/>
          <w:sz w:val="32"/>
          <w:szCs w:val="32"/>
          <w14:textFill>
            <w14:solidFill>
              <w14:schemeClr w14:val="tx1"/>
            </w14:solidFill>
          </w14:textFill>
        </w:rPr>
        <w:t>则</w:t>
      </w:r>
    </w:p>
    <w:p>
      <w:pPr>
        <w:widowControl/>
        <w:shd w:val="clear" w:color="auto" w:fill="FFFFFF"/>
        <w:spacing w:line="560" w:lineRule="exact"/>
        <w:ind w:firstLine="643" w:firstLineChars="200"/>
        <w:rPr>
          <w:rFonts w:ascii="Times New Roman" w:hAnsi="Times New Roman" w:eastAsia="方正仿宋_GBK" w:cs="Times New Roman"/>
          <w:color w:val="000000" w:themeColor="text1"/>
          <w:kern w:val="0"/>
          <w:sz w:val="32"/>
          <w:szCs w:val="32"/>
          <w14:textFill>
            <w14:solidFill>
              <w14:schemeClr w14:val="tx1"/>
            </w14:solidFill>
          </w14:textFill>
        </w:rPr>
      </w:pPr>
      <w:r>
        <w:rPr>
          <w:rFonts w:ascii="Times New Roman" w:hAnsi="Times New Roman" w:eastAsia="方正仿宋_GBK" w:cs="Times New Roman"/>
          <w:b/>
          <w:color w:val="000000" w:themeColor="text1"/>
          <w:kern w:val="0"/>
          <w:sz w:val="32"/>
          <w:szCs w:val="32"/>
          <w14:textFill>
            <w14:solidFill>
              <w14:schemeClr w14:val="tx1"/>
            </w14:solidFill>
          </w14:textFill>
        </w:rPr>
        <w:t>第二十四条</w:t>
      </w:r>
      <w:r>
        <w:rPr>
          <w:rFonts w:hint="eastAsia" w:ascii="Times New Roman" w:hAnsi="Times New Roman" w:eastAsia="方正仿宋_GBK" w:cs="Times New Roman"/>
          <w:b/>
          <w:color w:val="000000" w:themeColor="text1"/>
          <w:kern w:val="0"/>
          <w:sz w:val="32"/>
          <w:szCs w:val="32"/>
          <w14:textFill>
            <w14:solidFill>
              <w14:schemeClr w14:val="tx1"/>
            </w14:solidFill>
          </w14:textFill>
        </w:rPr>
        <w:t xml:space="preserve">  </w:t>
      </w:r>
      <w:r>
        <w:rPr>
          <w:rFonts w:ascii="Times New Roman" w:hAnsi="Times New Roman" w:eastAsia="方正仿宋_GBK" w:cs="Times New Roman"/>
          <w:color w:val="000000" w:themeColor="text1"/>
          <w:kern w:val="0"/>
          <w:sz w:val="32"/>
          <w:szCs w:val="32"/>
          <w14:textFill>
            <w14:solidFill>
              <w14:schemeClr w14:val="tx1"/>
            </w14:solidFill>
          </w14:textFill>
        </w:rPr>
        <w:t>试点银行应于每月5日前（遇节假日顺延）向人民银行高淳支行、区金融监督管理局上报上月《农村集体经营性建设用地使用权抵押贷款统计表》，于季后和年后10个工作日内向人民银行高淳支行、区金融监督管理局分别报送季度和年度试点总结报告。</w:t>
      </w:r>
    </w:p>
    <w:p>
      <w:pPr>
        <w:widowControl/>
        <w:shd w:val="clear" w:color="auto" w:fill="FFFFFF"/>
        <w:spacing w:line="560" w:lineRule="exact"/>
        <w:ind w:firstLine="643" w:firstLineChars="200"/>
        <w:rPr>
          <w:rFonts w:ascii="Times New Roman" w:hAnsi="Times New Roman" w:eastAsia="方正仿宋_GBK" w:cs="Times New Roman"/>
          <w:color w:val="000000" w:themeColor="text1"/>
          <w:kern w:val="0"/>
          <w:sz w:val="32"/>
          <w:szCs w:val="32"/>
          <w14:textFill>
            <w14:solidFill>
              <w14:schemeClr w14:val="tx1"/>
            </w14:solidFill>
          </w14:textFill>
        </w:rPr>
      </w:pPr>
      <w:r>
        <w:rPr>
          <w:rFonts w:ascii="Times New Roman" w:hAnsi="Times New Roman" w:eastAsia="方正仿宋_GBK" w:cs="Times New Roman"/>
          <w:b/>
          <w:color w:val="000000" w:themeColor="text1"/>
          <w:kern w:val="0"/>
          <w:sz w:val="32"/>
          <w:szCs w:val="32"/>
          <w14:textFill>
            <w14:solidFill>
              <w14:schemeClr w14:val="tx1"/>
            </w14:solidFill>
          </w14:textFill>
        </w:rPr>
        <w:t>第二十五条</w:t>
      </w:r>
      <w:r>
        <w:rPr>
          <w:rFonts w:hint="eastAsia" w:ascii="Times New Roman" w:hAnsi="Times New Roman" w:eastAsia="方正仿宋_GBK" w:cs="Times New Roman"/>
          <w:b/>
          <w:color w:val="000000" w:themeColor="text1"/>
          <w:kern w:val="0"/>
          <w:sz w:val="32"/>
          <w:szCs w:val="32"/>
          <w14:textFill>
            <w14:solidFill>
              <w14:schemeClr w14:val="tx1"/>
            </w14:solidFill>
          </w14:textFill>
        </w:rPr>
        <w:t xml:space="preserve">  </w:t>
      </w:r>
      <w:r>
        <w:rPr>
          <w:rFonts w:ascii="Times New Roman" w:hAnsi="Times New Roman" w:eastAsia="方正仿宋_GBK" w:cs="Times New Roman"/>
          <w:color w:val="000000" w:themeColor="text1"/>
          <w:kern w:val="0"/>
          <w:sz w:val="32"/>
          <w:szCs w:val="32"/>
          <w14:textFill>
            <w14:solidFill>
              <w14:schemeClr w14:val="tx1"/>
            </w14:solidFill>
          </w14:textFill>
        </w:rPr>
        <w:t>试点银行应根据本办法有关规定制订农村集体经营性建设用地使用权抵押贷款管理制度和实施细则，并报人民银行高淳支行、区金融监督管理局备案。</w:t>
      </w:r>
    </w:p>
    <w:p>
      <w:pPr>
        <w:widowControl/>
        <w:shd w:val="clear" w:color="auto" w:fill="FFFFFF"/>
        <w:spacing w:line="560" w:lineRule="exact"/>
        <w:ind w:firstLine="643" w:firstLineChars="200"/>
        <w:rPr>
          <w:rFonts w:ascii="Times New Roman" w:hAnsi="Times New Roman" w:eastAsia="方正仿宋_GBK" w:cs="Times New Roman"/>
          <w:color w:val="000000" w:themeColor="text1"/>
          <w:kern w:val="0"/>
          <w:sz w:val="32"/>
          <w:szCs w:val="32"/>
          <w14:textFill>
            <w14:solidFill>
              <w14:schemeClr w14:val="tx1"/>
            </w14:solidFill>
          </w14:textFill>
        </w:rPr>
      </w:pPr>
      <w:r>
        <w:rPr>
          <w:rFonts w:ascii="Times New Roman" w:hAnsi="Times New Roman" w:eastAsia="方正仿宋_GBK" w:cs="Times New Roman"/>
          <w:b/>
          <w:color w:val="000000" w:themeColor="text1"/>
          <w:kern w:val="0"/>
          <w:sz w:val="32"/>
          <w:szCs w:val="32"/>
          <w14:textFill>
            <w14:solidFill>
              <w14:schemeClr w14:val="tx1"/>
            </w14:solidFill>
          </w14:textFill>
        </w:rPr>
        <w:t>第二十六条</w:t>
      </w:r>
      <w:r>
        <w:rPr>
          <w:rFonts w:hint="eastAsia" w:ascii="Times New Roman" w:hAnsi="Times New Roman" w:eastAsia="方正仿宋_GBK" w:cs="Times New Roman"/>
          <w:b/>
          <w:color w:val="000000" w:themeColor="text1"/>
          <w:kern w:val="0"/>
          <w:sz w:val="32"/>
          <w:szCs w:val="32"/>
          <w14:textFill>
            <w14:solidFill>
              <w14:schemeClr w14:val="tx1"/>
            </w14:solidFill>
          </w14:textFill>
        </w:rPr>
        <w:t xml:space="preserve">  </w:t>
      </w:r>
      <w:r>
        <w:rPr>
          <w:rFonts w:ascii="Times New Roman" w:hAnsi="Times New Roman" w:eastAsia="方正仿宋_GBK" w:cs="Times New Roman"/>
          <w:color w:val="000000" w:themeColor="text1"/>
          <w:kern w:val="0"/>
          <w:sz w:val="32"/>
          <w:szCs w:val="32"/>
          <w14:textFill>
            <w14:solidFill>
              <w14:schemeClr w14:val="tx1"/>
            </w14:solidFill>
          </w14:textFill>
        </w:rPr>
        <w:t>对于以农村集体经营性建设用地使用权为他人向试点银行借款提供担保的，可以参照本办法执行。</w:t>
      </w:r>
    </w:p>
    <w:p>
      <w:pPr>
        <w:widowControl/>
        <w:shd w:val="clear" w:color="auto" w:fill="FFFFFF"/>
        <w:spacing w:line="560" w:lineRule="exact"/>
        <w:ind w:firstLine="643" w:firstLineChars="200"/>
        <w:rPr>
          <w:rFonts w:ascii="Times New Roman" w:hAnsi="Times New Roman" w:eastAsia="方正仿宋_GBK" w:cs="Times New Roman"/>
          <w:bCs/>
          <w:color w:val="000000" w:themeColor="text1"/>
          <w:kern w:val="0"/>
          <w:sz w:val="32"/>
          <w:szCs w:val="32"/>
          <w14:textFill>
            <w14:solidFill>
              <w14:schemeClr w14:val="tx1"/>
            </w14:solidFill>
          </w14:textFill>
        </w:rPr>
      </w:pPr>
      <w:r>
        <w:rPr>
          <w:rFonts w:ascii="Times New Roman" w:hAnsi="Times New Roman" w:eastAsia="方正仿宋_GBK" w:cs="Times New Roman"/>
          <w:b/>
          <w:color w:val="000000" w:themeColor="text1"/>
          <w:kern w:val="0"/>
          <w:sz w:val="32"/>
          <w:szCs w:val="32"/>
          <w14:textFill>
            <w14:solidFill>
              <w14:schemeClr w14:val="tx1"/>
            </w14:solidFill>
          </w14:textFill>
        </w:rPr>
        <w:t>第二十七条</w:t>
      </w:r>
      <w:r>
        <w:rPr>
          <w:rFonts w:hint="eastAsia" w:ascii="Times New Roman" w:hAnsi="Times New Roman" w:eastAsia="方正仿宋_GBK" w:cs="Times New Roman"/>
          <w:b/>
          <w:color w:val="000000" w:themeColor="text1"/>
          <w:kern w:val="0"/>
          <w:sz w:val="32"/>
          <w:szCs w:val="32"/>
          <w14:textFill>
            <w14:solidFill>
              <w14:schemeClr w14:val="tx1"/>
            </w14:solidFill>
          </w14:textFill>
        </w:rPr>
        <w:t xml:space="preserve">  </w:t>
      </w:r>
      <w:r>
        <w:rPr>
          <w:rFonts w:hint="eastAsia" w:ascii="Times New Roman" w:hAnsi="Times New Roman" w:eastAsia="方正仿宋_GBK" w:cs="Times New Roman"/>
          <w:bCs/>
          <w:color w:val="000000" w:themeColor="text1"/>
          <w:kern w:val="0"/>
          <w:sz w:val="32"/>
          <w:szCs w:val="32"/>
          <w14:textFill>
            <w14:solidFill>
              <w14:schemeClr w14:val="tx1"/>
            </w14:solidFill>
          </w14:textFill>
        </w:rPr>
        <w:t>本办法由南京市高淳区人民政府负责解释。</w:t>
      </w:r>
    </w:p>
    <w:p>
      <w:pPr>
        <w:widowControl/>
        <w:shd w:val="clear" w:color="auto" w:fill="FFFFFF"/>
        <w:spacing w:line="560" w:lineRule="exact"/>
        <w:ind w:firstLine="643" w:firstLineChars="200"/>
        <w:rPr>
          <w:rFonts w:ascii="Times New Roman" w:hAnsi="Times New Roman" w:eastAsia="方正仿宋_GBK" w:cs="Times New Roman"/>
          <w:color w:val="000000" w:themeColor="text1"/>
          <w:kern w:val="0"/>
          <w:sz w:val="32"/>
          <w:szCs w:val="32"/>
          <w14:textFill>
            <w14:solidFill>
              <w14:schemeClr w14:val="tx1"/>
            </w14:solidFill>
          </w14:textFill>
        </w:rPr>
        <w:sectPr>
          <w:pgSz w:w="11906" w:h="16838"/>
          <w:pgMar w:top="1701" w:right="1418" w:bottom="1418" w:left="1418" w:header="851" w:footer="992" w:gutter="0"/>
          <w:pgNumType w:fmt="numberInDash"/>
          <w:cols w:space="425" w:num="1"/>
          <w:docGrid w:type="lines" w:linePitch="312" w:charSpace="0"/>
        </w:sectPr>
      </w:pPr>
      <w:r>
        <w:rPr>
          <w:rFonts w:ascii="Times New Roman" w:hAnsi="Times New Roman" w:eastAsia="方正仿宋_GBK" w:cs="Times New Roman"/>
          <w:b/>
          <w:color w:val="000000" w:themeColor="text1"/>
          <w:kern w:val="0"/>
          <w:sz w:val="32"/>
          <w:szCs w:val="32"/>
          <w14:textFill>
            <w14:solidFill>
              <w14:schemeClr w14:val="tx1"/>
            </w14:solidFill>
          </w14:textFill>
        </w:rPr>
        <w:t>第二十八条</w:t>
      </w:r>
      <w:r>
        <w:rPr>
          <w:rFonts w:hint="eastAsia" w:ascii="Times New Roman" w:hAnsi="Times New Roman" w:eastAsia="方正仿宋_GBK" w:cs="Times New Roman"/>
          <w:b/>
          <w:color w:val="000000" w:themeColor="text1"/>
          <w:kern w:val="0"/>
          <w:sz w:val="32"/>
          <w:szCs w:val="32"/>
          <w14:textFill>
            <w14:solidFill>
              <w14:schemeClr w14:val="tx1"/>
            </w14:solidFill>
          </w14:textFill>
        </w:rPr>
        <w:t xml:space="preserve">  </w:t>
      </w:r>
      <w:r>
        <w:rPr>
          <w:rFonts w:ascii="Times New Roman" w:hAnsi="Times New Roman" w:eastAsia="方正仿宋_GBK" w:cs="Times New Roman"/>
          <w:color w:val="000000" w:themeColor="text1"/>
          <w:kern w:val="0"/>
          <w:sz w:val="32"/>
          <w:szCs w:val="32"/>
          <w14:textFill>
            <w14:solidFill>
              <w14:schemeClr w14:val="tx1"/>
            </w14:solidFill>
          </w14:textFill>
        </w:rPr>
        <w:t>本规定自发布之日起执行。执行期间，如出台新的规定，按新规定执行。</w:t>
      </w:r>
    </w:p>
    <w:p>
      <w:pPr>
        <w:pStyle w:val="5"/>
        <w:shd w:val="clear" w:color="auto" w:fill="FFFFFF"/>
        <w:spacing w:before="0" w:beforeAutospacing="0" w:after="0" w:afterAutospacing="0" w:line="560" w:lineRule="exact"/>
        <w:jc w:val="center"/>
        <w:rPr>
          <w:rFonts w:ascii="Times New Roman" w:hAnsi="Times New Roman" w:eastAsia="方正小标宋_GBK" w:cs="Times New Roman"/>
          <w:color w:val="000000" w:themeColor="text1"/>
          <w:sz w:val="44"/>
          <w:szCs w:val="44"/>
          <w14:textFill>
            <w14:solidFill>
              <w14:schemeClr w14:val="tx1"/>
            </w14:solidFill>
          </w14:textFill>
        </w:rPr>
      </w:pPr>
      <w:r>
        <w:rPr>
          <w:rFonts w:ascii="Times New Roman" w:hAnsi="Times New Roman" w:eastAsia="方正小标宋_GBK" w:cs="Times New Roman"/>
          <w:color w:val="000000" w:themeColor="text1"/>
          <w:sz w:val="44"/>
          <w:szCs w:val="44"/>
          <w14:textFill>
            <w14:solidFill>
              <w14:schemeClr w14:val="tx1"/>
            </w14:solidFill>
          </w14:textFill>
        </w:rPr>
        <w:t>南京市高淳区农村集体经营性建设用地使用权抵押贷款风险共担机制试行办法</w:t>
      </w:r>
      <w:r>
        <w:rPr>
          <w:rFonts w:hint="eastAsia" w:ascii="Times New Roman" w:hAnsi="Times New Roman" w:eastAsia="方正小标宋_GBK" w:cs="Times New Roman"/>
          <w:color w:val="000000" w:themeColor="text1"/>
          <w:sz w:val="44"/>
          <w:szCs w:val="44"/>
          <w14:textFill>
            <w14:solidFill>
              <w14:schemeClr w14:val="tx1"/>
            </w14:solidFill>
          </w14:textFill>
        </w:rPr>
        <w:t>（试行）</w:t>
      </w:r>
    </w:p>
    <w:p>
      <w:pPr>
        <w:pStyle w:val="5"/>
        <w:shd w:val="clear" w:color="auto" w:fill="FFFFFF"/>
        <w:spacing w:before="0" w:beforeAutospacing="0" w:after="0" w:afterAutospacing="0" w:line="560" w:lineRule="exact"/>
        <w:jc w:val="center"/>
        <w:rPr>
          <w:rFonts w:ascii="Times New Roman" w:hAnsi="Times New Roman" w:eastAsia="方正楷体_GBK" w:cs="Times New Roman"/>
          <w:color w:val="000000" w:themeColor="text1"/>
          <w:kern w:val="2"/>
          <w:sz w:val="32"/>
          <w:szCs w:val="32"/>
          <w14:textFill>
            <w14:solidFill>
              <w14:schemeClr w14:val="tx1"/>
            </w14:solidFill>
          </w14:textFill>
        </w:rPr>
      </w:pPr>
    </w:p>
    <w:p>
      <w:pPr>
        <w:pStyle w:val="5"/>
        <w:shd w:val="clear" w:color="auto" w:fill="FFFFFF"/>
        <w:spacing w:before="0" w:beforeAutospacing="0" w:after="0" w:afterAutospacing="0" w:line="560" w:lineRule="exact"/>
        <w:jc w:val="center"/>
        <w:rPr>
          <w:rFonts w:ascii="Times New Roman" w:hAnsi="Times New Roman" w:eastAsia="方正黑体_GBK" w:cs="Times New Roman"/>
          <w:color w:val="000000" w:themeColor="text1"/>
          <w:sz w:val="32"/>
          <w:szCs w:val="32"/>
          <w14:textFill>
            <w14:solidFill>
              <w14:schemeClr w14:val="tx1"/>
            </w14:solidFill>
          </w14:textFill>
        </w:rPr>
      </w:pPr>
      <w:r>
        <w:rPr>
          <w:rFonts w:hint="eastAsia" w:ascii="Times New Roman" w:hAnsi="Times New Roman" w:eastAsia="方正黑体_GBK" w:cs="Times New Roman"/>
          <w:color w:val="000000" w:themeColor="text1"/>
          <w:sz w:val="32"/>
          <w:szCs w:val="32"/>
          <w14:textFill>
            <w14:solidFill>
              <w14:schemeClr w14:val="tx1"/>
            </w14:solidFill>
          </w14:textFill>
        </w:rPr>
        <w:t>第一章 总 则</w:t>
      </w:r>
    </w:p>
    <w:p>
      <w:pPr>
        <w:pStyle w:val="5"/>
        <w:shd w:val="clear" w:color="auto" w:fill="FFFFFF"/>
        <w:spacing w:before="0" w:beforeAutospacing="0" w:after="0" w:afterAutospacing="0" w:line="560" w:lineRule="exact"/>
        <w:jc w:val="both"/>
        <w:rPr>
          <w:rFonts w:ascii="Times New Roman" w:hAnsi="Times New Roman" w:eastAsia="微软雅黑" w:cs="Times New Roman"/>
          <w:color w:val="000000" w:themeColor="text1"/>
          <w14:textFill>
            <w14:solidFill>
              <w14:schemeClr w14:val="tx1"/>
            </w14:solidFill>
          </w14:textFill>
        </w:rPr>
      </w:pPr>
      <w:r>
        <w:rPr>
          <w:rFonts w:ascii="Times New Roman" w:hAnsi="Times New Roman" w:eastAsia="方正仿宋_GBK" w:cs="Times New Roman"/>
          <w:color w:val="000000" w:themeColor="text1"/>
          <w:sz w:val="32"/>
          <w:szCs w:val="32"/>
          <w14:textFill>
            <w14:solidFill>
              <w14:schemeClr w14:val="tx1"/>
            </w14:solidFill>
          </w14:textFill>
        </w:rPr>
        <w:t>　　</w:t>
      </w:r>
      <w:r>
        <w:rPr>
          <w:rFonts w:ascii="Times New Roman" w:hAnsi="Times New Roman" w:eastAsia="方正仿宋_GBK" w:cs="Times New Roman"/>
          <w:b/>
          <w:color w:val="000000" w:themeColor="text1"/>
          <w:sz w:val="32"/>
          <w:szCs w:val="32"/>
          <w14:textFill>
            <w14:solidFill>
              <w14:schemeClr w14:val="tx1"/>
            </w14:solidFill>
          </w14:textFill>
        </w:rPr>
        <w:t>第一条</w:t>
      </w:r>
      <w:r>
        <w:rPr>
          <w:rFonts w:hint="eastAsia" w:ascii="Times New Roman" w:hAnsi="Times New Roman" w:eastAsia="方正仿宋_GBK" w:cs="Times New Roman"/>
          <w:b/>
          <w:color w:val="000000" w:themeColor="text1"/>
          <w:sz w:val="32"/>
          <w:szCs w:val="32"/>
          <w14:textFill>
            <w14:solidFill>
              <w14:schemeClr w14:val="tx1"/>
            </w14:solidFill>
          </w14:textFill>
        </w:rPr>
        <w:t xml:space="preserve">  </w:t>
      </w:r>
      <w:r>
        <w:rPr>
          <w:rFonts w:ascii="Times New Roman" w:hAnsi="Times New Roman" w:eastAsia="方正仿宋_GBK" w:cs="Times New Roman"/>
          <w:color w:val="000000" w:themeColor="text1"/>
          <w:sz w:val="32"/>
          <w:szCs w:val="32"/>
          <w14:textFill>
            <w14:solidFill>
              <w14:schemeClr w14:val="tx1"/>
            </w14:solidFill>
          </w14:textFill>
        </w:rPr>
        <w:t>为促进农村集体经营性建设用地使用权抵押贷款试点工作，切实保障抵押双方利益，根据《</w:t>
      </w:r>
      <w:r>
        <w:rPr>
          <w:rFonts w:ascii="Times New Roman" w:hAnsi="Times New Roman" w:eastAsia="方正仿宋_GBK" w:cs="Times New Roman"/>
          <w:color w:val="000000" w:themeColor="text1"/>
          <w:kern w:val="2"/>
          <w:sz w:val="32"/>
          <w:szCs w:val="32"/>
          <w14:textFill>
            <w14:solidFill>
              <w14:schemeClr w14:val="tx1"/>
            </w14:solidFill>
          </w14:textFill>
        </w:rPr>
        <w:t>南京市高淳区农村集体经营性建设用地使用权抵押贷款试点暂行办法》文件精神，结合我区实际情况</w:t>
      </w:r>
      <w:r>
        <w:rPr>
          <w:rFonts w:ascii="Times New Roman" w:hAnsi="Times New Roman" w:eastAsia="方正仿宋_GBK" w:cs="Times New Roman"/>
          <w:color w:val="000000" w:themeColor="text1"/>
          <w:sz w:val="32"/>
          <w:szCs w:val="32"/>
          <w14:textFill>
            <w14:solidFill>
              <w14:schemeClr w14:val="tx1"/>
            </w14:solidFill>
          </w14:textFill>
        </w:rPr>
        <w:t>以及其他试点地区的成功做法，制定本办法</w:t>
      </w:r>
      <w:r>
        <w:rPr>
          <w:rFonts w:ascii="Times New Roman" w:hAnsi="Times New Roman" w:eastAsia="微软雅黑" w:cs="Times New Roman"/>
          <w:color w:val="000000" w:themeColor="text1"/>
          <w14:textFill>
            <w14:solidFill>
              <w14:schemeClr w14:val="tx1"/>
            </w14:solidFill>
          </w14:textFill>
        </w:rPr>
        <w:t>。</w:t>
      </w:r>
    </w:p>
    <w:p>
      <w:pPr>
        <w:pStyle w:val="5"/>
        <w:shd w:val="clear" w:color="auto" w:fill="FFFFFF"/>
        <w:spacing w:before="0" w:beforeAutospacing="0" w:after="0" w:afterAutospacing="0" w:line="560" w:lineRule="exact"/>
        <w:jc w:val="both"/>
        <w:rPr>
          <w:rFonts w:ascii="Times New Roman" w:hAnsi="Times New Roman" w:eastAsia="方正仿宋_GBK" w:cs="Times New Roman"/>
          <w:color w:val="000000" w:themeColor="text1"/>
          <w:sz w:val="32"/>
          <w:szCs w:val="32"/>
          <w14:textFill>
            <w14:solidFill>
              <w14:schemeClr w14:val="tx1"/>
            </w14:solidFill>
          </w14:textFill>
        </w:rPr>
      </w:pPr>
      <w:r>
        <w:rPr>
          <w:rFonts w:ascii="Times New Roman" w:hAnsi="Times New Roman" w:eastAsia="方正仿宋_GBK" w:cs="Times New Roman"/>
          <w:color w:val="000000" w:themeColor="text1"/>
          <w:sz w:val="32"/>
          <w:szCs w:val="32"/>
          <w14:textFill>
            <w14:solidFill>
              <w14:schemeClr w14:val="tx1"/>
            </w14:solidFill>
          </w14:textFill>
        </w:rPr>
        <w:t>　　</w:t>
      </w:r>
      <w:r>
        <w:rPr>
          <w:rFonts w:ascii="Times New Roman" w:hAnsi="Times New Roman" w:eastAsia="方正仿宋_GBK" w:cs="Times New Roman"/>
          <w:b/>
          <w:color w:val="000000" w:themeColor="text1"/>
          <w:sz w:val="32"/>
          <w:szCs w:val="32"/>
          <w14:textFill>
            <w14:solidFill>
              <w14:schemeClr w14:val="tx1"/>
            </w14:solidFill>
          </w14:textFill>
        </w:rPr>
        <w:t>第二条</w:t>
      </w:r>
      <w:r>
        <w:rPr>
          <w:rFonts w:hint="eastAsia" w:ascii="Times New Roman" w:hAnsi="Times New Roman" w:eastAsia="方正仿宋_GBK" w:cs="Times New Roman"/>
          <w:b/>
          <w:color w:val="000000" w:themeColor="text1"/>
          <w:sz w:val="32"/>
          <w:szCs w:val="32"/>
          <w14:textFill>
            <w14:solidFill>
              <w14:schemeClr w14:val="tx1"/>
            </w14:solidFill>
          </w14:textFill>
        </w:rPr>
        <w:t xml:space="preserve">  </w:t>
      </w:r>
      <w:r>
        <w:rPr>
          <w:rFonts w:ascii="Times New Roman" w:hAnsi="Times New Roman" w:eastAsia="方正仿宋_GBK" w:cs="Times New Roman"/>
          <w:color w:val="000000" w:themeColor="text1"/>
          <w:sz w:val="32"/>
          <w:szCs w:val="32"/>
          <w14:textFill>
            <w14:solidFill>
              <w14:schemeClr w14:val="tx1"/>
            </w14:solidFill>
          </w14:textFill>
        </w:rPr>
        <w:t>农村集体经营性建设用地使用权抵押贷款风险共担机制是指：为加大金融服务“三农”的工作力度，降低农村集体经营性建设用地使用权抵押风险，由政府、</w:t>
      </w:r>
      <w:r>
        <w:rPr>
          <w:rFonts w:hint="eastAsia" w:ascii="Times New Roman" w:hAnsi="Times New Roman" w:eastAsia="方正仿宋_GBK" w:cs="Times New Roman"/>
          <w:color w:val="000000" w:themeColor="text1"/>
          <w:sz w:val="32"/>
          <w:szCs w:val="32"/>
          <w14:textFill>
            <w14:solidFill>
              <w14:schemeClr w14:val="tx1"/>
            </w14:solidFill>
          </w14:textFill>
        </w:rPr>
        <w:t>试点</w:t>
      </w:r>
      <w:r>
        <w:rPr>
          <w:rFonts w:ascii="Times New Roman" w:hAnsi="Times New Roman" w:eastAsia="方正仿宋_GBK" w:cs="Times New Roman"/>
          <w:color w:val="000000" w:themeColor="text1"/>
          <w:sz w:val="32"/>
          <w:szCs w:val="32"/>
          <w14:textFill>
            <w14:solidFill>
              <w14:schemeClr w14:val="tx1"/>
            </w14:solidFill>
          </w14:textFill>
        </w:rPr>
        <w:t>银行、保险公司、担保公司等多方构建的合作平台和风险共担的机制。</w:t>
      </w:r>
    </w:p>
    <w:p>
      <w:pPr>
        <w:pStyle w:val="5"/>
        <w:shd w:val="clear" w:color="auto" w:fill="FFFFFF"/>
        <w:spacing w:before="0" w:beforeAutospacing="0" w:after="0" w:afterAutospacing="0" w:line="560" w:lineRule="exact"/>
        <w:jc w:val="both"/>
        <w:rPr>
          <w:rFonts w:ascii="Times New Roman" w:hAnsi="Times New Roman" w:eastAsia="方正仿宋_GBK" w:cs="Times New Roman"/>
          <w:color w:val="000000" w:themeColor="text1"/>
          <w:sz w:val="32"/>
          <w:szCs w:val="32"/>
          <w14:textFill>
            <w14:solidFill>
              <w14:schemeClr w14:val="tx1"/>
            </w14:solidFill>
          </w14:textFill>
        </w:rPr>
      </w:pPr>
      <w:r>
        <w:rPr>
          <w:rFonts w:ascii="Times New Roman" w:hAnsi="Times New Roman" w:eastAsia="方正仿宋_GBK" w:cs="Times New Roman"/>
          <w:color w:val="000000" w:themeColor="text1"/>
          <w:sz w:val="32"/>
          <w:szCs w:val="32"/>
          <w14:textFill>
            <w14:solidFill>
              <w14:schemeClr w14:val="tx1"/>
            </w14:solidFill>
          </w14:textFill>
        </w:rPr>
        <w:t>　　</w:t>
      </w:r>
      <w:r>
        <w:rPr>
          <w:rFonts w:ascii="Times New Roman" w:hAnsi="Times New Roman" w:eastAsia="方正仿宋_GBK" w:cs="Times New Roman"/>
          <w:b/>
          <w:color w:val="000000" w:themeColor="text1"/>
          <w:sz w:val="32"/>
          <w:szCs w:val="32"/>
          <w14:textFill>
            <w14:solidFill>
              <w14:schemeClr w14:val="tx1"/>
            </w14:solidFill>
          </w14:textFill>
        </w:rPr>
        <w:t>第三条</w:t>
      </w:r>
      <w:r>
        <w:rPr>
          <w:rFonts w:hint="eastAsia" w:ascii="Times New Roman" w:hAnsi="Times New Roman" w:eastAsia="方正仿宋_GBK" w:cs="Times New Roman"/>
          <w:b/>
          <w:color w:val="000000" w:themeColor="text1"/>
          <w:sz w:val="32"/>
          <w:szCs w:val="32"/>
          <w14:textFill>
            <w14:solidFill>
              <w14:schemeClr w14:val="tx1"/>
            </w14:solidFill>
          </w14:textFill>
        </w:rPr>
        <w:t xml:space="preserve">  </w:t>
      </w:r>
      <w:r>
        <w:rPr>
          <w:rFonts w:ascii="Times New Roman" w:hAnsi="Times New Roman" w:eastAsia="方正仿宋_GBK" w:cs="Times New Roman"/>
          <w:color w:val="000000" w:themeColor="text1"/>
          <w:sz w:val="32"/>
          <w:szCs w:val="32"/>
          <w14:textFill>
            <w14:solidFill>
              <w14:schemeClr w14:val="tx1"/>
            </w14:solidFill>
          </w14:textFill>
        </w:rPr>
        <w:t>本试行办法适用于南京市高淳区范围内经登记的农村集体经营性建设用地使用权抵押贷款的风险补偿。</w:t>
      </w:r>
    </w:p>
    <w:p>
      <w:pPr>
        <w:pStyle w:val="5"/>
        <w:shd w:val="clear" w:color="auto" w:fill="FFFFFF"/>
        <w:spacing w:before="0" w:beforeAutospacing="0" w:after="0" w:afterAutospacing="0" w:line="560" w:lineRule="exact"/>
        <w:jc w:val="both"/>
        <w:rPr>
          <w:rFonts w:ascii="Times New Roman" w:hAnsi="Times New Roman" w:eastAsia="方正仿宋_GBK" w:cs="Times New Roman"/>
          <w:color w:val="000000" w:themeColor="text1"/>
          <w:sz w:val="32"/>
          <w:szCs w:val="32"/>
          <w14:textFill>
            <w14:solidFill>
              <w14:schemeClr w14:val="tx1"/>
            </w14:solidFill>
          </w14:textFill>
        </w:rPr>
      </w:pPr>
      <w:r>
        <w:rPr>
          <w:rFonts w:ascii="Times New Roman" w:hAnsi="Times New Roman" w:eastAsia="方正仿宋_GBK" w:cs="Times New Roman"/>
          <w:color w:val="000000" w:themeColor="text1"/>
          <w:sz w:val="32"/>
          <w:szCs w:val="32"/>
          <w14:textFill>
            <w14:solidFill>
              <w14:schemeClr w14:val="tx1"/>
            </w14:solidFill>
          </w14:textFill>
        </w:rPr>
        <w:t>　　</w:t>
      </w:r>
      <w:r>
        <w:rPr>
          <w:rFonts w:ascii="Times New Roman" w:hAnsi="Times New Roman" w:eastAsia="方正仿宋_GBK" w:cs="Times New Roman"/>
          <w:b/>
          <w:color w:val="000000" w:themeColor="text1"/>
          <w:sz w:val="32"/>
          <w:szCs w:val="32"/>
          <w14:textFill>
            <w14:solidFill>
              <w14:schemeClr w14:val="tx1"/>
            </w14:solidFill>
          </w14:textFill>
        </w:rPr>
        <w:t>第四条</w:t>
      </w:r>
      <w:r>
        <w:rPr>
          <w:rFonts w:hint="eastAsia" w:ascii="Times New Roman" w:hAnsi="Times New Roman" w:eastAsia="方正仿宋_GBK" w:cs="Times New Roman"/>
          <w:b/>
          <w:color w:val="000000" w:themeColor="text1"/>
          <w:sz w:val="32"/>
          <w:szCs w:val="32"/>
          <w14:textFill>
            <w14:solidFill>
              <w14:schemeClr w14:val="tx1"/>
            </w14:solidFill>
          </w14:textFill>
        </w:rPr>
        <w:t xml:space="preserve">  </w:t>
      </w:r>
      <w:r>
        <w:rPr>
          <w:rFonts w:ascii="Times New Roman" w:hAnsi="Times New Roman" w:eastAsia="方正仿宋_GBK" w:cs="Times New Roman"/>
          <w:color w:val="000000" w:themeColor="text1"/>
          <w:sz w:val="32"/>
          <w:szCs w:val="32"/>
          <w14:textFill>
            <w14:solidFill>
              <w14:schemeClr w14:val="tx1"/>
            </w14:solidFill>
          </w14:textFill>
        </w:rPr>
        <w:t>建立区农村集体经营性建设用地使用权抵押贷款风险共担机制联席会议制度。由区农业农村局、金融监管局、财政局、规划资源分局、公共资源交易中心、人民银行高淳支行等部门组成联席会议，其职责是：加强信息沟通、制订和修改完善风险补偿机制试行办法、审定风险补偿基金的补偿额度、监督风险基金的运作管理等，重大事项需会商后报区政府批准。</w:t>
      </w:r>
    </w:p>
    <w:p>
      <w:pPr>
        <w:pStyle w:val="5"/>
        <w:shd w:val="clear" w:color="auto" w:fill="FFFFFF"/>
        <w:spacing w:before="0" w:beforeAutospacing="0" w:after="0" w:afterAutospacing="0" w:line="560" w:lineRule="exact"/>
        <w:jc w:val="both"/>
        <w:rPr>
          <w:rFonts w:ascii="Times New Roman" w:hAnsi="Times New Roman" w:eastAsia="方正仿宋_GBK" w:cs="Times New Roman"/>
          <w:color w:val="000000" w:themeColor="text1"/>
          <w:sz w:val="32"/>
          <w:szCs w:val="32"/>
          <w14:textFill>
            <w14:solidFill>
              <w14:schemeClr w14:val="tx1"/>
            </w14:solidFill>
          </w14:textFill>
        </w:rPr>
      </w:pPr>
      <w:r>
        <w:rPr>
          <w:rFonts w:ascii="Times New Roman" w:hAnsi="Times New Roman" w:eastAsia="方正仿宋_GBK" w:cs="Times New Roman"/>
          <w:color w:val="000000" w:themeColor="text1"/>
          <w:sz w:val="32"/>
          <w:szCs w:val="32"/>
          <w14:textFill>
            <w14:solidFill>
              <w14:schemeClr w14:val="tx1"/>
            </w14:solidFill>
          </w14:textFill>
        </w:rPr>
        <w:t>　　联席会议下设办公室，办公室设在人民银行高淳支行，负责日常事务。</w:t>
      </w:r>
    </w:p>
    <w:p>
      <w:pPr>
        <w:pStyle w:val="5"/>
        <w:shd w:val="clear" w:color="auto" w:fill="FFFFFF"/>
        <w:spacing w:before="0" w:beforeAutospacing="0" w:after="0" w:afterAutospacing="0" w:line="560" w:lineRule="exact"/>
        <w:jc w:val="both"/>
        <w:rPr>
          <w:rFonts w:ascii="Times New Roman" w:hAnsi="Times New Roman" w:eastAsia="方正仿宋_GBK" w:cs="Times New Roman"/>
          <w:color w:val="000000" w:themeColor="text1"/>
          <w:sz w:val="32"/>
          <w:szCs w:val="32"/>
          <w14:textFill>
            <w14:solidFill>
              <w14:schemeClr w14:val="tx1"/>
            </w14:solidFill>
          </w14:textFill>
        </w:rPr>
      </w:pPr>
      <w:r>
        <w:rPr>
          <w:rFonts w:ascii="Times New Roman" w:hAnsi="Times New Roman" w:eastAsia="方正仿宋_GBK" w:cs="Times New Roman"/>
          <w:color w:val="000000" w:themeColor="text1"/>
          <w:sz w:val="32"/>
          <w:szCs w:val="32"/>
          <w14:textFill>
            <w14:solidFill>
              <w14:schemeClr w14:val="tx1"/>
            </w14:solidFill>
          </w14:textFill>
        </w:rPr>
        <w:t>　　区规划资源分局负责做好农村集体经营性建设用地不动产登记及发放不动产权证等日常工作。</w:t>
      </w:r>
    </w:p>
    <w:p>
      <w:pPr>
        <w:pStyle w:val="5"/>
        <w:shd w:val="clear" w:color="auto" w:fill="FFFFFF"/>
        <w:spacing w:before="0" w:beforeAutospacing="0" w:after="0" w:afterAutospacing="0" w:line="560" w:lineRule="exact"/>
        <w:jc w:val="both"/>
        <w:rPr>
          <w:rFonts w:ascii="Times New Roman" w:hAnsi="Times New Roman" w:eastAsia="方正仿宋_GBK" w:cs="Times New Roman"/>
          <w:color w:val="000000" w:themeColor="text1"/>
          <w:sz w:val="32"/>
          <w:szCs w:val="32"/>
          <w14:textFill>
            <w14:solidFill>
              <w14:schemeClr w14:val="tx1"/>
            </w14:solidFill>
          </w14:textFill>
        </w:rPr>
      </w:pPr>
      <w:r>
        <w:rPr>
          <w:rFonts w:ascii="Times New Roman" w:hAnsi="Times New Roman" w:eastAsia="方正仿宋_GBK" w:cs="Times New Roman"/>
          <w:color w:val="000000" w:themeColor="text1"/>
          <w:sz w:val="32"/>
          <w:szCs w:val="32"/>
          <w14:textFill>
            <w14:solidFill>
              <w14:schemeClr w14:val="tx1"/>
            </w14:solidFill>
          </w14:textFill>
        </w:rPr>
        <w:t>　　区公共资源交易中心负责农村集体经营性建设用地使用权的市场交易。</w:t>
      </w:r>
    </w:p>
    <w:p>
      <w:pPr>
        <w:pStyle w:val="5"/>
        <w:shd w:val="clear" w:color="auto" w:fill="FFFFFF"/>
        <w:spacing w:before="0" w:beforeAutospacing="0" w:after="0" w:afterAutospacing="0" w:line="560" w:lineRule="exact"/>
        <w:jc w:val="both"/>
        <w:rPr>
          <w:rFonts w:ascii="Times New Roman" w:hAnsi="Times New Roman" w:eastAsia="方正仿宋_GBK" w:cs="Times New Roman"/>
          <w:color w:val="000000" w:themeColor="text1"/>
          <w:sz w:val="32"/>
          <w:szCs w:val="32"/>
          <w14:textFill>
            <w14:solidFill>
              <w14:schemeClr w14:val="tx1"/>
            </w14:solidFill>
          </w14:textFill>
        </w:rPr>
      </w:pPr>
      <w:r>
        <w:rPr>
          <w:rFonts w:ascii="Times New Roman" w:hAnsi="Times New Roman" w:eastAsia="方正仿宋_GBK" w:cs="Times New Roman"/>
          <w:color w:val="000000" w:themeColor="text1"/>
          <w:sz w:val="32"/>
          <w:szCs w:val="32"/>
          <w14:textFill>
            <w14:solidFill>
              <w14:schemeClr w14:val="tx1"/>
            </w14:solidFill>
          </w14:textFill>
        </w:rPr>
        <w:t>　　区财政局定期对风险补偿基金运作进行监督，不断提升基金</w:t>
      </w:r>
    </w:p>
    <w:p>
      <w:pPr>
        <w:pStyle w:val="5"/>
        <w:shd w:val="clear" w:color="auto" w:fill="FFFFFF"/>
        <w:spacing w:before="0" w:beforeAutospacing="0" w:after="0" w:afterAutospacing="0" w:line="560" w:lineRule="exact"/>
        <w:jc w:val="both"/>
        <w:rPr>
          <w:rFonts w:ascii="Times New Roman" w:hAnsi="Times New Roman" w:eastAsia="方正仿宋_GBK" w:cs="Times New Roman"/>
          <w:color w:val="000000" w:themeColor="text1"/>
          <w:sz w:val="32"/>
          <w:szCs w:val="32"/>
          <w14:textFill>
            <w14:solidFill>
              <w14:schemeClr w14:val="tx1"/>
            </w14:solidFill>
          </w14:textFill>
        </w:rPr>
      </w:pPr>
      <w:r>
        <w:rPr>
          <w:rFonts w:ascii="Times New Roman" w:hAnsi="Times New Roman" w:eastAsia="方正仿宋_GBK" w:cs="Times New Roman"/>
          <w:color w:val="000000" w:themeColor="text1"/>
          <w:sz w:val="32"/>
          <w:szCs w:val="32"/>
          <w14:textFill>
            <w14:solidFill>
              <w14:schemeClr w14:val="tx1"/>
            </w14:solidFill>
          </w14:textFill>
        </w:rPr>
        <w:t>管理水平。</w:t>
      </w:r>
    </w:p>
    <w:p>
      <w:pPr>
        <w:pStyle w:val="5"/>
        <w:shd w:val="clear" w:color="auto" w:fill="FFFFFF"/>
        <w:spacing w:before="0" w:beforeAutospacing="0" w:after="0" w:afterAutospacing="0" w:line="560" w:lineRule="exact"/>
        <w:jc w:val="both"/>
        <w:rPr>
          <w:rFonts w:ascii="Times New Roman" w:hAnsi="Times New Roman" w:eastAsia="方正仿宋_GBK" w:cs="Times New Roman"/>
          <w:color w:val="000000" w:themeColor="text1"/>
          <w:sz w:val="32"/>
          <w:szCs w:val="32"/>
          <w14:textFill>
            <w14:solidFill>
              <w14:schemeClr w14:val="tx1"/>
            </w14:solidFill>
          </w14:textFill>
        </w:rPr>
      </w:pPr>
      <w:r>
        <w:rPr>
          <w:rFonts w:ascii="Times New Roman" w:hAnsi="Times New Roman" w:eastAsia="方正仿宋_GBK" w:cs="Times New Roman"/>
          <w:color w:val="000000" w:themeColor="text1"/>
          <w:sz w:val="32"/>
          <w:szCs w:val="32"/>
          <w14:textFill>
            <w14:solidFill>
              <w14:schemeClr w14:val="tx1"/>
            </w14:solidFill>
          </w14:textFill>
        </w:rPr>
        <w:t>　　各试点银行及时通报贷款投放、风险管理情况。</w:t>
      </w:r>
    </w:p>
    <w:p>
      <w:pPr>
        <w:pStyle w:val="5"/>
        <w:shd w:val="clear" w:color="auto" w:fill="FFFFFF"/>
        <w:spacing w:before="0" w:beforeAutospacing="0" w:after="0" w:afterAutospacing="0" w:line="560" w:lineRule="exact"/>
        <w:jc w:val="both"/>
        <w:rPr>
          <w:rFonts w:ascii="Times New Roman" w:hAnsi="Times New Roman" w:eastAsia="方正仿宋_GBK" w:cs="Times New Roman"/>
          <w:color w:val="000000" w:themeColor="text1"/>
          <w:sz w:val="32"/>
          <w:szCs w:val="32"/>
          <w14:textFill>
            <w14:solidFill>
              <w14:schemeClr w14:val="tx1"/>
            </w14:solidFill>
          </w14:textFill>
        </w:rPr>
      </w:pPr>
      <w:r>
        <w:rPr>
          <w:rFonts w:ascii="Times New Roman" w:hAnsi="Times New Roman" w:eastAsia="方正仿宋_GBK" w:cs="Times New Roman"/>
          <w:color w:val="000000" w:themeColor="text1"/>
          <w:sz w:val="32"/>
          <w:szCs w:val="32"/>
          <w14:textFill>
            <w14:solidFill>
              <w14:schemeClr w14:val="tx1"/>
            </w14:solidFill>
          </w14:textFill>
        </w:rPr>
        <w:t>　　其他部门按照各自职责，积极做好服务工作。</w:t>
      </w:r>
    </w:p>
    <w:p>
      <w:pPr>
        <w:pStyle w:val="5"/>
        <w:shd w:val="clear" w:color="auto" w:fill="FFFFFF"/>
        <w:spacing w:before="0" w:beforeAutospacing="0" w:after="0" w:afterAutospacing="0" w:line="560" w:lineRule="exact"/>
        <w:jc w:val="center"/>
        <w:rPr>
          <w:rFonts w:ascii="Times New Roman" w:hAnsi="Times New Roman" w:eastAsia="方正黑体_GBK" w:cs="Times New Roman"/>
          <w:color w:val="000000" w:themeColor="text1"/>
          <w:sz w:val="32"/>
          <w:szCs w:val="32"/>
          <w14:textFill>
            <w14:solidFill>
              <w14:schemeClr w14:val="tx1"/>
            </w14:solidFill>
          </w14:textFill>
        </w:rPr>
      </w:pPr>
      <w:r>
        <w:rPr>
          <w:rFonts w:ascii="Times New Roman" w:hAnsi="Times New Roman" w:eastAsia="方正黑体_GBK" w:cs="Times New Roman"/>
          <w:color w:val="000000" w:themeColor="text1"/>
          <w:sz w:val="32"/>
          <w:szCs w:val="32"/>
          <w14:textFill>
            <w14:solidFill>
              <w14:schemeClr w14:val="tx1"/>
            </w14:solidFill>
          </w14:textFill>
        </w:rPr>
        <w:t>第二章</w:t>
      </w:r>
      <w:r>
        <w:rPr>
          <w:rFonts w:hint="eastAsia" w:ascii="Times New Roman" w:hAnsi="Times New Roman" w:eastAsia="方正黑体_GBK" w:cs="Times New Roman"/>
          <w:color w:val="000000" w:themeColor="text1"/>
          <w:sz w:val="32"/>
          <w:szCs w:val="32"/>
          <w14:textFill>
            <w14:solidFill>
              <w14:schemeClr w14:val="tx1"/>
            </w14:solidFill>
          </w14:textFill>
        </w:rPr>
        <w:t xml:space="preserve"> </w:t>
      </w:r>
      <w:r>
        <w:rPr>
          <w:rFonts w:ascii="Times New Roman" w:hAnsi="Times New Roman" w:eastAsia="方正黑体_GBK" w:cs="Times New Roman"/>
          <w:color w:val="000000" w:themeColor="text1"/>
          <w:sz w:val="32"/>
          <w:szCs w:val="32"/>
          <w14:textFill>
            <w14:solidFill>
              <w14:schemeClr w14:val="tx1"/>
            </w14:solidFill>
          </w14:textFill>
        </w:rPr>
        <w:t>基金来源与管理</w:t>
      </w:r>
    </w:p>
    <w:p>
      <w:pPr>
        <w:pStyle w:val="5"/>
        <w:shd w:val="clear" w:color="auto" w:fill="FFFFFF"/>
        <w:spacing w:before="0" w:beforeAutospacing="0" w:after="0" w:afterAutospacing="0" w:line="560" w:lineRule="exact"/>
        <w:jc w:val="both"/>
        <w:rPr>
          <w:rFonts w:ascii="Times New Roman" w:hAnsi="Times New Roman" w:eastAsia="方正仿宋_GBK" w:cs="Times New Roman"/>
          <w:color w:val="000000" w:themeColor="text1"/>
          <w:sz w:val="32"/>
          <w:szCs w:val="32"/>
          <w14:textFill>
            <w14:solidFill>
              <w14:schemeClr w14:val="tx1"/>
            </w14:solidFill>
          </w14:textFill>
        </w:rPr>
      </w:pPr>
      <w:r>
        <w:rPr>
          <w:rFonts w:ascii="Times New Roman" w:hAnsi="Times New Roman" w:eastAsia="方正仿宋_GBK" w:cs="Times New Roman"/>
          <w:color w:val="000000" w:themeColor="text1"/>
          <w:sz w:val="32"/>
          <w:szCs w:val="32"/>
          <w14:textFill>
            <w14:solidFill>
              <w14:schemeClr w14:val="tx1"/>
            </w14:solidFill>
          </w14:textFill>
        </w:rPr>
        <w:t>　　</w:t>
      </w:r>
      <w:r>
        <w:rPr>
          <w:rFonts w:ascii="Times New Roman" w:hAnsi="Times New Roman" w:eastAsia="方正仿宋_GBK" w:cs="Times New Roman"/>
          <w:b/>
          <w:color w:val="000000" w:themeColor="text1"/>
          <w:sz w:val="32"/>
          <w:szCs w:val="32"/>
          <w14:textFill>
            <w14:solidFill>
              <w14:schemeClr w14:val="tx1"/>
            </w14:solidFill>
          </w14:textFill>
        </w:rPr>
        <w:t>第五条</w:t>
      </w:r>
      <w:r>
        <w:rPr>
          <w:rFonts w:hint="eastAsia" w:ascii="Times New Roman" w:hAnsi="Times New Roman" w:eastAsia="方正仿宋_GBK" w:cs="Times New Roman"/>
          <w:b/>
          <w:color w:val="000000" w:themeColor="text1"/>
          <w:sz w:val="32"/>
          <w:szCs w:val="32"/>
          <w14:textFill>
            <w14:solidFill>
              <w14:schemeClr w14:val="tx1"/>
            </w14:solidFill>
          </w14:textFill>
        </w:rPr>
        <w:t xml:space="preserve">  </w:t>
      </w:r>
      <w:r>
        <w:rPr>
          <w:rFonts w:ascii="Times New Roman" w:hAnsi="Times New Roman" w:eastAsia="方正仿宋_GBK" w:cs="Times New Roman"/>
          <w:color w:val="000000" w:themeColor="text1"/>
          <w:sz w:val="32"/>
          <w:szCs w:val="32"/>
          <w14:textFill>
            <w14:solidFill>
              <w14:schemeClr w14:val="tx1"/>
            </w14:solidFill>
          </w14:textFill>
        </w:rPr>
        <w:t>设立区农村集体经营性建设用地使用权抵押贷款风险补偿基金。</w:t>
      </w:r>
    </w:p>
    <w:p>
      <w:pPr>
        <w:pStyle w:val="5"/>
        <w:shd w:val="clear" w:color="auto" w:fill="FFFFFF"/>
        <w:spacing w:before="0" w:beforeAutospacing="0" w:after="0" w:afterAutospacing="0" w:line="560" w:lineRule="exact"/>
        <w:jc w:val="both"/>
        <w:rPr>
          <w:rFonts w:ascii="Times New Roman" w:hAnsi="Times New Roman" w:eastAsia="方正仿宋_GBK" w:cs="Times New Roman"/>
          <w:color w:val="000000" w:themeColor="text1"/>
          <w:sz w:val="32"/>
          <w:szCs w:val="32"/>
          <w14:textFill>
            <w14:solidFill>
              <w14:schemeClr w14:val="tx1"/>
            </w14:solidFill>
          </w14:textFill>
        </w:rPr>
      </w:pPr>
      <w:r>
        <w:rPr>
          <w:rFonts w:ascii="Times New Roman" w:hAnsi="Times New Roman" w:eastAsia="方正仿宋_GBK" w:cs="Times New Roman"/>
          <w:color w:val="000000" w:themeColor="text1"/>
          <w:sz w:val="32"/>
          <w:szCs w:val="32"/>
          <w14:textFill>
            <w14:solidFill>
              <w14:schemeClr w14:val="tx1"/>
            </w14:solidFill>
          </w14:textFill>
        </w:rPr>
        <w:t>　　</w:t>
      </w:r>
      <w:r>
        <w:rPr>
          <w:rFonts w:ascii="Times New Roman" w:hAnsi="Times New Roman" w:eastAsia="方正仿宋_GBK" w:cs="Times New Roman"/>
          <w:b/>
          <w:color w:val="000000" w:themeColor="text1"/>
          <w:sz w:val="32"/>
          <w:szCs w:val="32"/>
          <w14:textFill>
            <w14:solidFill>
              <w14:schemeClr w14:val="tx1"/>
            </w14:solidFill>
          </w14:textFill>
        </w:rPr>
        <w:t>第六条</w:t>
      </w:r>
      <w:r>
        <w:rPr>
          <w:rFonts w:hint="eastAsia" w:ascii="Times New Roman" w:hAnsi="Times New Roman" w:eastAsia="方正仿宋_GBK" w:cs="Times New Roman"/>
          <w:b/>
          <w:color w:val="000000" w:themeColor="text1"/>
          <w:sz w:val="32"/>
          <w:szCs w:val="32"/>
          <w14:textFill>
            <w14:solidFill>
              <w14:schemeClr w14:val="tx1"/>
            </w14:solidFill>
          </w14:textFill>
        </w:rPr>
        <w:t xml:space="preserve">  </w:t>
      </w:r>
      <w:r>
        <w:rPr>
          <w:rFonts w:ascii="Times New Roman" w:hAnsi="Times New Roman" w:eastAsia="方正仿宋_GBK" w:cs="Times New Roman"/>
          <w:color w:val="000000" w:themeColor="text1"/>
          <w:sz w:val="32"/>
          <w:szCs w:val="32"/>
          <w14:textFill>
            <w14:solidFill>
              <w14:schemeClr w14:val="tx1"/>
            </w14:solidFill>
          </w14:textFill>
        </w:rPr>
        <w:t>农村集体经营性建设用地使用权抵押贷款风险补偿基金的来源：</w:t>
      </w:r>
    </w:p>
    <w:p>
      <w:pPr>
        <w:pStyle w:val="5"/>
        <w:shd w:val="clear" w:color="auto" w:fill="FFFFFF"/>
        <w:spacing w:before="0" w:beforeAutospacing="0" w:after="0" w:afterAutospacing="0" w:line="560" w:lineRule="exact"/>
        <w:ind w:firstLine="640" w:firstLineChars="200"/>
        <w:jc w:val="both"/>
        <w:rPr>
          <w:rFonts w:ascii="Times New Roman" w:hAnsi="Times New Roman" w:eastAsia="方正仿宋_GBK" w:cs="Times New Roman"/>
          <w:color w:val="000000" w:themeColor="text1"/>
          <w:sz w:val="32"/>
          <w:szCs w:val="32"/>
          <w14:textFill>
            <w14:solidFill>
              <w14:schemeClr w14:val="tx1"/>
            </w14:solidFill>
          </w14:textFill>
        </w:rPr>
      </w:pPr>
      <w:r>
        <w:rPr>
          <w:rFonts w:ascii="Times New Roman" w:hAnsi="Times New Roman" w:eastAsia="方正仿宋_GBK" w:cs="Times New Roman"/>
          <w:color w:val="000000" w:themeColor="text1"/>
          <w:sz w:val="32"/>
          <w:szCs w:val="32"/>
          <w14:textFill>
            <w14:solidFill>
              <w14:schemeClr w14:val="tx1"/>
            </w14:solidFill>
          </w14:textFill>
        </w:rPr>
        <w:t>（一）农村集体经营性建设用地入市土地收益调节金街镇（板块）分成部分的20%；</w:t>
      </w:r>
    </w:p>
    <w:p>
      <w:pPr>
        <w:pStyle w:val="5"/>
        <w:shd w:val="clear" w:color="auto" w:fill="FFFFFF"/>
        <w:spacing w:before="0" w:beforeAutospacing="0" w:after="0" w:afterAutospacing="0" w:line="560" w:lineRule="exact"/>
        <w:ind w:firstLine="640" w:firstLineChars="200"/>
        <w:jc w:val="both"/>
        <w:rPr>
          <w:rFonts w:ascii="Times New Roman" w:hAnsi="Times New Roman" w:eastAsia="方正仿宋_GBK" w:cs="Times New Roman"/>
          <w:color w:val="000000" w:themeColor="text1"/>
          <w:sz w:val="32"/>
          <w:szCs w:val="32"/>
          <w14:textFill>
            <w14:solidFill>
              <w14:schemeClr w14:val="tx1"/>
            </w14:solidFill>
          </w14:textFill>
        </w:rPr>
      </w:pPr>
      <w:r>
        <w:rPr>
          <w:rFonts w:ascii="Times New Roman" w:hAnsi="Times New Roman" w:eastAsia="方正仿宋_GBK" w:cs="Times New Roman"/>
          <w:color w:val="000000" w:themeColor="text1"/>
          <w:sz w:val="32"/>
          <w:szCs w:val="32"/>
          <w14:textFill>
            <w14:solidFill>
              <w14:schemeClr w14:val="tx1"/>
            </w14:solidFill>
          </w14:textFill>
        </w:rPr>
        <w:t>（二）</w:t>
      </w:r>
      <w:r>
        <w:rPr>
          <w:rFonts w:ascii="Times New Roman" w:hAnsi="Times New Roman" w:eastAsia="方正仿宋_GBK" w:cs="Times New Roman"/>
          <w:color w:val="000000" w:themeColor="text1"/>
          <w:spacing w:val="-6"/>
          <w:sz w:val="32"/>
          <w:szCs w:val="32"/>
          <w14:textFill>
            <w14:solidFill>
              <w14:schemeClr w14:val="tx1"/>
            </w14:solidFill>
          </w14:textFill>
        </w:rPr>
        <w:t>风险补偿基金的银行存款利息，自动滚入风险补偿基金；</w:t>
      </w:r>
    </w:p>
    <w:p>
      <w:pPr>
        <w:pStyle w:val="5"/>
        <w:shd w:val="clear" w:color="auto" w:fill="FFFFFF"/>
        <w:spacing w:before="0" w:beforeAutospacing="0" w:after="0" w:afterAutospacing="0" w:line="560" w:lineRule="exact"/>
        <w:ind w:firstLine="640" w:firstLineChars="200"/>
        <w:jc w:val="both"/>
        <w:rPr>
          <w:rFonts w:ascii="Times New Roman" w:hAnsi="Times New Roman" w:eastAsia="方正仿宋_GBK" w:cs="Times New Roman"/>
          <w:color w:val="000000" w:themeColor="text1"/>
          <w:sz w:val="32"/>
          <w:szCs w:val="32"/>
          <w14:textFill>
            <w14:solidFill>
              <w14:schemeClr w14:val="tx1"/>
            </w14:solidFill>
          </w14:textFill>
        </w:rPr>
      </w:pPr>
      <w:r>
        <w:rPr>
          <w:rFonts w:ascii="Times New Roman" w:hAnsi="Times New Roman" w:eastAsia="方正仿宋_GBK" w:cs="Times New Roman"/>
          <w:color w:val="000000" w:themeColor="text1"/>
          <w:sz w:val="32"/>
          <w:szCs w:val="32"/>
          <w14:textFill>
            <w14:solidFill>
              <w14:schemeClr w14:val="tx1"/>
            </w14:solidFill>
          </w14:textFill>
        </w:rPr>
        <w:t>（三）其他来源。</w:t>
      </w:r>
    </w:p>
    <w:p>
      <w:pPr>
        <w:pStyle w:val="5"/>
        <w:shd w:val="clear" w:color="auto" w:fill="FFFFFF"/>
        <w:spacing w:before="0" w:beforeAutospacing="0" w:after="0" w:afterAutospacing="0" w:line="560" w:lineRule="exact"/>
        <w:jc w:val="both"/>
        <w:rPr>
          <w:rFonts w:ascii="Times New Roman" w:hAnsi="Times New Roman" w:eastAsia="方正仿宋_GBK" w:cs="Times New Roman"/>
          <w:color w:val="000000" w:themeColor="text1"/>
          <w:sz w:val="32"/>
          <w:szCs w:val="32"/>
          <w14:textFill>
            <w14:solidFill>
              <w14:schemeClr w14:val="tx1"/>
            </w14:solidFill>
          </w14:textFill>
        </w:rPr>
      </w:pPr>
      <w:r>
        <w:rPr>
          <w:rFonts w:ascii="Times New Roman" w:hAnsi="Times New Roman" w:eastAsia="方正仿宋_GBK" w:cs="Times New Roman"/>
          <w:color w:val="000000" w:themeColor="text1"/>
          <w:sz w:val="32"/>
          <w:szCs w:val="32"/>
          <w14:textFill>
            <w14:solidFill>
              <w14:schemeClr w14:val="tx1"/>
            </w14:solidFill>
          </w14:textFill>
        </w:rPr>
        <w:t>　　从农村集体经营性建设用地入市土地收益调节金中提取缴纳的风险补偿基金达1亿元时，可根据贷款发放情况暂停风险补偿基金的提取缴纳，或由联席会议另行制订办法。</w:t>
      </w:r>
    </w:p>
    <w:p>
      <w:pPr>
        <w:pStyle w:val="5"/>
        <w:shd w:val="clear" w:color="auto" w:fill="FFFFFF"/>
        <w:spacing w:before="0" w:beforeAutospacing="0" w:after="0" w:afterAutospacing="0" w:line="560" w:lineRule="exact"/>
        <w:jc w:val="both"/>
        <w:rPr>
          <w:rFonts w:ascii="Times New Roman" w:hAnsi="Times New Roman" w:eastAsia="方正仿宋_GBK" w:cs="Times New Roman"/>
          <w:color w:val="000000" w:themeColor="text1"/>
          <w:sz w:val="32"/>
          <w:szCs w:val="32"/>
          <w14:textFill>
            <w14:solidFill>
              <w14:schemeClr w14:val="tx1"/>
            </w14:solidFill>
          </w14:textFill>
        </w:rPr>
      </w:pPr>
      <w:r>
        <w:rPr>
          <w:rFonts w:ascii="Times New Roman" w:hAnsi="Times New Roman" w:eastAsia="方正仿宋_GBK" w:cs="Times New Roman"/>
          <w:color w:val="000000" w:themeColor="text1"/>
          <w:sz w:val="32"/>
          <w:szCs w:val="32"/>
          <w14:textFill>
            <w14:solidFill>
              <w14:schemeClr w14:val="tx1"/>
            </w14:solidFill>
          </w14:textFill>
        </w:rPr>
        <w:t>　　</w:t>
      </w:r>
      <w:r>
        <w:rPr>
          <w:rFonts w:ascii="Times New Roman" w:hAnsi="Times New Roman" w:eastAsia="方正仿宋_GBK" w:cs="Times New Roman"/>
          <w:b/>
          <w:color w:val="000000" w:themeColor="text1"/>
          <w:sz w:val="32"/>
          <w:szCs w:val="32"/>
          <w14:textFill>
            <w14:solidFill>
              <w14:schemeClr w14:val="tx1"/>
            </w14:solidFill>
          </w14:textFill>
        </w:rPr>
        <w:t>第七条</w:t>
      </w:r>
      <w:r>
        <w:rPr>
          <w:rFonts w:hint="eastAsia" w:ascii="Times New Roman" w:hAnsi="Times New Roman" w:eastAsia="方正仿宋_GBK" w:cs="Times New Roman"/>
          <w:b/>
          <w:color w:val="000000" w:themeColor="text1"/>
          <w:sz w:val="32"/>
          <w:szCs w:val="32"/>
          <w14:textFill>
            <w14:solidFill>
              <w14:schemeClr w14:val="tx1"/>
            </w14:solidFill>
          </w14:textFill>
        </w:rPr>
        <w:t xml:space="preserve">  </w:t>
      </w:r>
      <w:r>
        <w:rPr>
          <w:rFonts w:ascii="Times New Roman" w:hAnsi="Times New Roman" w:eastAsia="方正仿宋_GBK" w:cs="Times New Roman"/>
          <w:color w:val="000000" w:themeColor="text1"/>
          <w:sz w:val="32"/>
          <w:szCs w:val="32"/>
          <w14:textFill>
            <w14:solidFill>
              <w14:schemeClr w14:val="tx1"/>
            </w14:solidFill>
          </w14:textFill>
        </w:rPr>
        <w:t>风险补偿基金由区财政局负责日常管理，实行专户存储，专项管理，分街镇（板块）核算。</w:t>
      </w:r>
    </w:p>
    <w:p>
      <w:pPr>
        <w:pStyle w:val="5"/>
        <w:shd w:val="clear" w:color="auto" w:fill="FFFFFF"/>
        <w:spacing w:before="0" w:beforeAutospacing="0" w:after="0" w:afterAutospacing="0" w:line="560" w:lineRule="exact"/>
        <w:jc w:val="center"/>
        <w:rPr>
          <w:rFonts w:ascii="Times New Roman" w:hAnsi="Times New Roman" w:eastAsia="方正黑体_GBK" w:cs="Times New Roman"/>
          <w:color w:val="000000" w:themeColor="text1"/>
          <w:sz w:val="32"/>
          <w:szCs w:val="32"/>
          <w14:textFill>
            <w14:solidFill>
              <w14:schemeClr w14:val="tx1"/>
            </w14:solidFill>
          </w14:textFill>
        </w:rPr>
      </w:pPr>
      <w:r>
        <w:rPr>
          <w:rFonts w:ascii="Times New Roman" w:hAnsi="Times New Roman" w:eastAsia="方正黑体_GBK" w:cs="Times New Roman"/>
          <w:color w:val="000000" w:themeColor="text1"/>
          <w:sz w:val="32"/>
          <w:szCs w:val="32"/>
          <w14:textFill>
            <w14:solidFill>
              <w14:schemeClr w14:val="tx1"/>
            </w14:solidFill>
          </w14:textFill>
        </w:rPr>
        <w:t>第三章</w:t>
      </w:r>
      <w:r>
        <w:rPr>
          <w:rFonts w:hint="eastAsia" w:ascii="Times New Roman" w:hAnsi="Times New Roman" w:eastAsia="方正黑体_GBK" w:cs="Times New Roman"/>
          <w:color w:val="000000" w:themeColor="text1"/>
          <w:sz w:val="32"/>
          <w:szCs w:val="32"/>
          <w14:textFill>
            <w14:solidFill>
              <w14:schemeClr w14:val="tx1"/>
            </w14:solidFill>
          </w14:textFill>
        </w:rPr>
        <w:t xml:space="preserve"> </w:t>
      </w:r>
      <w:r>
        <w:rPr>
          <w:rFonts w:ascii="Times New Roman" w:hAnsi="Times New Roman" w:eastAsia="方正黑体_GBK" w:cs="Times New Roman"/>
          <w:color w:val="000000" w:themeColor="text1"/>
          <w:sz w:val="32"/>
          <w:szCs w:val="32"/>
          <w14:textFill>
            <w14:solidFill>
              <w14:schemeClr w14:val="tx1"/>
            </w14:solidFill>
          </w14:textFill>
        </w:rPr>
        <w:t>补偿范围</w:t>
      </w:r>
    </w:p>
    <w:p>
      <w:pPr>
        <w:pStyle w:val="5"/>
        <w:shd w:val="clear" w:color="auto" w:fill="FFFFFF"/>
        <w:spacing w:before="0" w:beforeAutospacing="0" w:after="0" w:afterAutospacing="0" w:line="560" w:lineRule="exact"/>
        <w:jc w:val="both"/>
        <w:rPr>
          <w:rFonts w:ascii="Times New Roman" w:hAnsi="Times New Roman" w:eastAsia="方正仿宋_GBK" w:cs="Times New Roman"/>
          <w:color w:val="000000" w:themeColor="text1"/>
          <w:sz w:val="32"/>
          <w:szCs w:val="32"/>
          <w14:textFill>
            <w14:solidFill>
              <w14:schemeClr w14:val="tx1"/>
            </w14:solidFill>
          </w14:textFill>
        </w:rPr>
      </w:pPr>
      <w:r>
        <w:rPr>
          <w:rFonts w:ascii="Times New Roman" w:hAnsi="Times New Roman" w:eastAsia="方正仿宋_GBK" w:cs="Times New Roman"/>
          <w:color w:val="000000" w:themeColor="text1"/>
          <w:sz w:val="32"/>
          <w:szCs w:val="32"/>
          <w14:textFill>
            <w14:solidFill>
              <w14:schemeClr w14:val="tx1"/>
            </w14:solidFill>
          </w14:textFill>
        </w:rPr>
        <w:t>　　</w:t>
      </w:r>
      <w:r>
        <w:rPr>
          <w:rFonts w:ascii="Times New Roman" w:hAnsi="Times New Roman" w:eastAsia="方正仿宋_GBK" w:cs="Times New Roman"/>
          <w:b/>
          <w:color w:val="000000" w:themeColor="text1"/>
          <w:sz w:val="32"/>
          <w:szCs w:val="32"/>
          <w14:textFill>
            <w14:solidFill>
              <w14:schemeClr w14:val="tx1"/>
            </w14:solidFill>
          </w14:textFill>
        </w:rPr>
        <w:t>第八条</w:t>
      </w:r>
      <w:r>
        <w:rPr>
          <w:rFonts w:hint="eastAsia" w:ascii="Times New Roman" w:hAnsi="Times New Roman" w:eastAsia="方正仿宋_GBK" w:cs="Times New Roman"/>
          <w:b/>
          <w:color w:val="000000" w:themeColor="text1"/>
          <w:sz w:val="32"/>
          <w:szCs w:val="32"/>
          <w14:textFill>
            <w14:solidFill>
              <w14:schemeClr w14:val="tx1"/>
            </w14:solidFill>
          </w14:textFill>
        </w:rPr>
        <w:t xml:space="preserve">  </w:t>
      </w:r>
      <w:r>
        <w:rPr>
          <w:rFonts w:ascii="Times New Roman" w:hAnsi="Times New Roman" w:eastAsia="方正仿宋_GBK" w:cs="Times New Roman"/>
          <w:color w:val="000000" w:themeColor="text1"/>
          <w:sz w:val="32"/>
          <w:szCs w:val="32"/>
          <w14:textFill>
            <w14:solidFill>
              <w14:schemeClr w14:val="tx1"/>
            </w14:solidFill>
          </w14:textFill>
        </w:rPr>
        <w:t>风险补偿基金补偿范围：试点银行等抵押登记第一权利人，通过区公共资源交易中心平台将抵押物进行处置交易后损失部分的70%。</w:t>
      </w:r>
    </w:p>
    <w:p>
      <w:pPr>
        <w:pStyle w:val="5"/>
        <w:shd w:val="clear" w:color="auto" w:fill="FFFFFF"/>
        <w:spacing w:before="0" w:beforeAutospacing="0" w:after="0" w:afterAutospacing="0" w:line="560" w:lineRule="exact"/>
        <w:jc w:val="both"/>
        <w:rPr>
          <w:rFonts w:ascii="Times New Roman" w:hAnsi="Times New Roman" w:eastAsia="方正仿宋_GBK" w:cs="Times New Roman"/>
          <w:color w:val="000000" w:themeColor="text1"/>
          <w:sz w:val="32"/>
          <w:szCs w:val="32"/>
          <w14:textFill>
            <w14:solidFill>
              <w14:schemeClr w14:val="tx1"/>
            </w14:solidFill>
          </w14:textFill>
        </w:rPr>
      </w:pPr>
      <w:r>
        <w:rPr>
          <w:rFonts w:ascii="Times New Roman" w:hAnsi="Times New Roman" w:eastAsia="方正仿宋_GBK" w:cs="Times New Roman"/>
          <w:color w:val="000000" w:themeColor="text1"/>
          <w:sz w:val="32"/>
          <w:szCs w:val="32"/>
          <w14:textFill>
            <w14:solidFill>
              <w14:schemeClr w14:val="tx1"/>
            </w14:solidFill>
          </w14:textFill>
        </w:rPr>
        <w:t>　　</w:t>
      </w:r>
      <w:r>
        <w:rPr>
          <w:rFonts w:ascii="Times New Roman" w:hAnsi="Times New Roman" w:eastAsia="方正仿宋_GBK" w:cs="Times New Roman"/>
          <w:b/>
          <w:color w:val="000000" w:themeColor="text1"/>
          <w:sz w:val="32"/>
          <w:szCs w:val="32"/>
          <w14:textFill>
            <w14:solidFill>
              <w14:schemeClr w14:val="tx1"/>
            </w14:solidFill>
          </w14:textFill>
        </w:rPr>
        <w:t>第九条</w:t>
      </w:r>
      <w:r>
        <w:rPr>
          <w:rFonts w:hint="eastAsia" w:ascii="Times New Roman" w:hAnsi="Times New Roman" w:eastAsia="方正仿宋_GBK" w:cs="Times New Roman"/>
          <w:b/>
          <w:color w:val="000000" w:themeColor="text1"/>
          <w:sz w:val="32"/>
          <w:szCs w:val="32"/>
          <w14:textFill>
            <w14:solidFill>
              <w14:schemeClr w14:val="tx1"/>
            </w14:solidFill>
          </w14:textFill>
        </w:rPr>
        <w:t xml:space="preserve">  </w:t>
      </w:r>
      <w:r>
        <w:rPr>
          <w:rFonts w:ascii="Times New Roman" w:hAnsi="Times New Roman" w:eastAsia="方正仿宋_GBK" w:cs="Times New Roman"/>
          <w:color w:val="000000" w:themeColor="text1"/>
          <w:sz w:val="32"/>
          <w:szCs w:val="32"/>
          <w14:textFill>
            <w14:solidFill>
              <w14:schemeClr w14:val="tx1"/>
            </w14:solidFill>
          </w14:textFill>
        </w:rPr>
        <w:t>有下列情况之一的农村集体经营性建设用地使用权抵押贷款不予风险补偿：</w:t>
      </w:r>
    </w:p>
    <w:p>
      <w:pPr>
        <w:pStyle w:val="5"/>
        <w:shd w:val="clear" w:color="auto" w:fill="FFFFFF"/>
        <w:spacing w:before="0" w:beforeAutospacing="0" w:after="0" w:afterAutospacing="0" w:line="560" w:lineRule="exact"/>
        <w:jc w:val="both"/>
        <w:rPr>
          <w:rFonts w:ascii="Times New Roman" w:hAnsi="Times New Roman" w:eastAsia="方正仿宋_GBK" w:cs="Times New Roman"/>
          <w:color w:val="000000" w:themeColor="text1"/>
          <w:sz w:val="32"/>
          <w:szCs w:val="32"/>
          <w14:textFill>
            <w14:solidFill>
              <w14:schemeClr w14:val="tx1"/>
            </w14:solidFill>
          </w14:textFill>
        </w:rPr>
      </w:pPr>
      <w:r>
        <w:rPr>
          <w:rFonts w:ascii="Times New Roman" w:hAnsi="Times New Roman" w:eastAsia="方正仿宋_GBK" w:cs="Times New Roman"/>
          <w:color w:val="000000" w:themeColor="text1"/>
          <w:sz w:val="32"/>
          <w:szCs w:val="32"/>
          <w14:textFill>
            <w14:solidFill>
              <w14:schemeClr w14:val="tx1"/>
            </w14:solidFill>
          </w14:textFill>
        </w:rPr>
        <w:t>　</w:t>
      </w:r>
      <w:r>
        <w:rPr>
          <w:rFonts w:hint="eastAsia" w:ascii="Times New Roman" w:hAnsi="Times New Roman" w:eastAsia="方正仿宋_GBK" w:cs="Times New Roman"/>
          <w:color w:val="000000" w:themeColor="text1"/>
          <w:sz w:val="32"/>
          <w:szCs w:val="32"/>
          <w14:textFill>
            <w14:solidFill>
              <w14:schemeClr w14:val="tx1"/>
            </w14:solidFill>
          </w14:textFill>
        </w:rPr>
        <w:t xml:space="preserve"> </w:t>
      </w:r>
      <w:r>
        <w:rPr>
          <w:rFonts w:ascii="Times New Roman" w:hAnsi="Times New Roman" w:eastAsia="方正仿宋_GBK" w:cs="Times New Roman"/>
          <w:color w:val="000000" w:themeColor="text1"/>
          <w:sz w:val="32"/>
          <w:szCs w:val="32"/>
          <w14:textFill>
            <w14:solidFill>
              <w14:schemeClr w14:val="tx1"/>
            </w14:solidFill>
          </w14:textFill>
        </w:rPr>
        <w:t>（一）抵押权人不属于试点单位，或申请参与试点未经联席会议通过的；</w:t>
      </w:r>
    </w:p>
    <w:p>
      <w:pPr>
        <w:pStyle w:val="5"/>
        <w:shd w:val="clear" w:color="auto" w:fill="FFFFFF"/>
        <w:spacing w:before="0" w:beforeAutospacing="0" w:after="0" w:afterAutospacing="0" w:line="560" w:lineRule="exact"/>
        <w:jc w:val="both"/>
        <w:rPr>
          <w:rFonts w:ascii="Times New Roman" w:hAnsi="Times New Roman" w:eastAsia="方正仿宋_GBK" w:cs="Times New Roman"/>
          <w:color w:val="000000" w:themeColor="text1"/>
          <w:sz w:val="32"/>
          <w:szCs w:val="32"/>
          <w14:textFill>
            <w14:solidFill>
              <w14:schemeClr w14:val="tx1"/>
            </w14:solidFill>
          </w14:textFill>
        </w:rPr>
      </w:pPr>
      <w:r>
        <w:rPr>
          <w:rFonts w:ascii="Times New Roman" w:hAnsi="Times New Roman" w:eastAsia="方正仿宋_GBK" w:cs="Times New Roman"/>
          <w:color w:val="000000" w:themeColor="text1"/>
          <w:sz w:val="32"/>
          <w:szCs w:val="32"/>
          <w14:textFill>
            <w14:solidFill>
              <w14:schemeClr w14:val="tx1"/>
            </w14:solidFill>
          </w14:textFill>
        </w:rPr>
        <w:t>　　（二）抵押贷款利率</w:t>
      </w:r>
      <w:r>
        <w:rPr>
          <w:rFonts w:hint="eastAsia" w:ascii="Times New Roman" w:hAnsi="Times New Roman" w:eastAsia="方正仿宋_GBK" w:cs="Times New Roman"/>
          <w:sz w:val="32"/>
          <w:szCs w:val="32"/>
        </w:rPr>
        <w:t>超过同期</w:t>
      </w:r>
      <w:r>
        <w:rPr>
          <w:rFonts w:ascii="Times New Roman" w:hAnsi="Times New Roman" w:eastAsia="方正仿宋_GBK" w:cs="Times New Roman"/>
          <w:sz w:val="32"/>
          <w:szCs w:val="32"/>
        </w:rPr>
        <w:t>贷款市场报价利率</w:t>
      </w:r>
      <w:r>
        <w:rPr>
          <w:rFonts w:hint="eastAsia" w:ascii="Times New Roman" w:hAnsi="Times New Roman" w:eastAsia="方正仿宋_GBK" w:cs="Times New Roman"/>
          <w:sz w:val="32"/>
          <w:szCs w:val="32"/>
        </w:rPr>
        <w:t>1.5倍</w:t>
      </w:r>
      <w:r>
        <w:rPr>
          <w:rFonts w:ascii="Times New Roman" w:hAnsi="Times New Roman" w:eastAsia="方正仿宋_GBK" w:cs="Times New Roman"/>
          <w:sz w:val="32"/>
          <w:szCs w:val="32"/>
        </w:rPr>
        <w:t>以上的，或通过商业担保、保险等方式分担风险后，贷款利率与担保费、保险费的总费</w:t>
      </w:r>
      <w:r>
        <w:rPr>
          <w:rFonts w:hint="eastAsia" w:ascii="Times New Roman" w:hAnsi="Times New Roman" w:eastAsia="方正仿宋_GBK" w:cs="Times New Roman"/>
          <w:sz w:val="32"/>
          <w:szCs w:val="32"/>
        </w:rPr>
        <w:t>率</w:t>
      </w:r>
      <w:r>
        <w:rPr>
          <w:rFonts w:ascii="Times New Roman" w:hAnsi="Times New Roman" w:eastAsia="方正仿宋_GBK" w:cs="Times New Roman"/>
          <w:sz w:val="32"/>
          <w:szCs w:val="32"/>
        </w:rPr>
        <w:t>超过</w:t>
      </w:r>
      <w:r>
        <w:rPr>
          <w:rFonts w:hint="eastAsia" w:ascii="Times New Roman" w:hAnsi="Times New Roman" w:eastAsia="方正仿宋_GBK" w:cs="Times New Roman"/>
          <w:sz w:val="32"/>
          <w:szCs w:val="32"/>
        </w:rPr>
        <w:t>同期</w:t>
      </w:r>
      <w:r>
        <w:rPr>
          <w:rFonts w:ascii="Times New Roman" w:hAnsi="Times New Roman" w:eastAsia="方正仿宋_GBK" w:cs="Times New Roman"/>
          <w:sz w:val="32"/>
          <w:szCs w:val="32"/>
        </w:rPr>
        <w:t>贷款市场报价利率</w:t>
      </w:r>
      <w:r>
        <w:rPr>
          <w:rFonts w:hint="eastAsia" w:ascii="Times New Roman" w:hAnsi="Times New Roman" w:eastAsia="方正仿宋_GBK" w:cs="Times New Roman"/>
          <w:sz w:val="32"/>
          <w:szCs w:val="32"/>
        </w:rPr>
        <w:t>1.5倍</w:t>
      </w:r>
      <w:r>
        <w:rPr>
          <w:rFonts w:ascii="Times New Roman" w:hAnsi="Times New Roman" w:eastAsia="方正仿宋_GBK" w:cs="Times New Roman"/>
          <w:color w:val="000000" w:themeColor="text1"/>
          <w:sz w:val="32"/>
          <w:szCs w:val="32"/>
          <w14:textFill>
            <w14:solidFill>
              <w14:schemeClr w14:val="tx1"/>
            </w14:solidFill>
          </w14:textFill>
        </w:rPr>
        <w:t>的（以上均不含</w:t>
      </w:r>
      <w:r>
        <w:rPr>
          <w:rFonts w:hint="eastAsia" w:ascii="Times New Roman" w:hAnsi="Times New Roman" w:eastAsia="方正仿宋_GBK" w:cs="Times New Roman"/>
          <w:color w:val="000000" w:themeColor="text1"/>
          <w:sz w:val="32"/>
          <w:szCs w:val="32"/>
          <w14:textFill>
            <w14:solidFill>
              <w14:schemeClr w14:val="tx1"/>
            </w14:solidFill>
          </w14:textFill>
        </w:rPr>
        <w:t>1.5倍</w:t>
      </w:r>
      <w:r>
        <w:rPr>
          <w:rFonts w:ascii="Times New Roman" w:hAnsi="Times New Roman" w:eastAsia="方正仿宋_GBK" w:cs="Times New Roman"/>
          <w:color w:val="000000" w:themeColor="text1"/>
          <w:sz w:val="32"/>
          <w:szCs w:val="32"/>
          <w14:textFill>
            <w14:solidFill>
              <w14:schemeClr w14:val="tx1"/>
            </w14:solidFill>
          </w14:textFill>
        </w:rPr>
        <w:t xml:space="preserve">）； </w:t>
      </w:r>
    </w:p>
    <w:p>
      <w:pPr>
        <w:pStyle w:val="5"/>
        <w:shd w:val="clear" w:color="auto" w:fill="FFFFFF"/>
        <w:spacing w:before="0" w:beforeAutospacing="0" w:after="0" w:afterAutospacing="0" w:line="560" w:lineRule="exact"/>
        <w:jc w:val="both"/>
        <w:rPr>
          <w:rFonts w:ascii="Times New Roman" w:hAnsi="Times New Roman" w:eastAsia="方正仿宋_GBK" w:cs="Times New Roman"/>
          <w:color w:val="000000" w:themeColor="text1"/>
          <w:sz w:val="32"/>
          <w:szCs w:val="32"/>
          <w14:textFill>
            <w14:solidFill>
              <w14:schemeClr w14:val="tx1"/>
            </w14:solidFill>
          </w14:textFill>
        </w:rPr>
      </w:pPr>
      <w:r>
        <w:rPr>
          <w:rFonts w:hint="eastAsia" w:ascii="Times New Roman" w:hAnsi="Times New Roman" w:eastAsia="方正仿宋_GBK" w:cs="Times New Roman"/>
          <w:color w:val="000000" w:themeColor="text1"/>
          <w:sz w:val="32"/>
          <w:szCs w:val="32"/>
          <w14:textFill>
            <w14:solidFill>
              <w14:schemeClr w14:val="tx1"/>
            </w14:solidFill>
          </w14:textFill>
        </w:rPr>
        <w:t xml:space="preserve">   </w:t>
      </w:r>
      <w:r>
        <w:rPr>
          <w:rFonts w:ascii="Times New Roman" w:hAnsi="Times New Roman" w:eastAsia="方正仿宋_GBK" w:cs="Times New Roman"/>
          <w:color w:val="000000" w:themeColor="text1"/>
          <w:sz w:val="32"/>
          <w:szCs w:val="32"/>
          <w14:textFill>
            <w14:solidFill>
              <w14:schemeClr w14:val="tx1"/>
            </w14:solidFill>
          </w14:textFill>
        </w:rPr>
        <w:t>（三）其他经联席会议审核不适合风险共担的情形。</w:t>
      </w:r>
    </w:p>
    <w:p>
      <w:pPr>
        <w:pStyle w:val="5"/>
        <w:shd w:val="clear" w:color="auto" w:fill="FFFFFF"/>
        <w:spacing w:before="0" w:beforeAutospacing="0" w:after="0" w:afterAutospacing="0" w:line="560" w:lineRule="exact"/>
        <w:jc w:val="center"/>
        <w:rPr>
          <w:rFonts w:ascii="Times New Roman" w:hAnsi="Times New Roman" w:eastAsia="方正黑体_GBK" w:cs="Times New Roman"/>
          <w:color w:val="000000" w:themeColor="text1"/>
          <w:sz w:val="32"/>
          <w:szCs w:val="32"/>
          <w14:textFill>
            <w14:solidFill>
              <w14:schemeClr w14:val="tx1"/>
            </w14:solidFill>
          </w14:textFill>
        </w:rPr>
      </w:pPr>
      <w:r>
        <w:rPr>
          <w:rFonts w:ascii="Times New Roman" w:hAnsi="Times New Roman" w:eastAsia="方正黑体_GBK" w:cs="Times New Roman"/>
          <w:color w:val="000000" w:themeColor="text1"/>
          <w:sz w:val="32"/>
          <w:szCs w:val="32"/>
          <w14:textFill>
            <w14:solidFill>
              <w14:schemeClr w14:val="tx1"/>
            </w14:solidFill>
          </w14:textFill>
        </w:rPr>
        <w:t>第四章</w:t>
      </w:r>
      <w:r>
        <w:rPr>
          <w:rFonts w:hint="eastAsia" w:ascii="Times New Roman" w:hAnsi="Times New Roman" w:eastAsia="方正黑体_GBK" w:cs="Times New Roman"/>
          <w:color w:val="000000" w:themeColor="text1"/>
          <w:sz w:val="32"/>
          <w:szCs w:val="32"/>
          <w14:textFill>
            <w14:solidFill>
              <w14:schemeClr w14:val="tx1"/>
            </w14:solidFill>
          </w14:textFill>
        </w:rPr>
        <w:t xml:space="preserve"> </w:t>
      </w:r>
      <w:r>
        <w:rPr>
          <w:rFonts w:ascii="Times New Roman" w:hAnsi="Times New Roman" w:eastAsia="方正黑体_GBK" w:cs="Times New Roman"/>
          <w:color w:val="000000" w:themeColor="text1"/>
          <w:sz w:val="32"/>
          <w:szCs w:val="32"/>
          <w14:textFill>
            <w14:solidFill>
              <w14:schemeClr w14:val="tx1"/>
            </w14:solidFill>
          </w14:textFill>
        </w:rPr>
        <w:t>贷款统计与监测</w:t>
      </w:r>
    </w:p>
    <w:p>
      <w:pPr>
        <w:pStyle w:val="5"/>
        <w:shd w:val="clear" w:color="auto" w:fill="FFFFFF"/>
        <w:spacing w:before="0" w:beforeAutospacing="0" w:after="0" w:afterAutospacing="0" w:line="560" w:lineRule="exact"/>
        <w:jc w:val="both"/>
        <w:rPr>
          <w:rFonts w:ascii="Times New Roman" w:hAnsi="Times New Roman" w:eastAsia="方正仿宋_GBK" w:cs="Times New Roman"/>
          <w:color w:val="000000" w:themeColor="text1"/>
          <w:sz w:val="32"/>
          <w:szCs w:val="32"/>
          <w14:textFill>
            <w14:solidFill>
              <w14:schemeClr w14:val="tx1"/>
            </w14:solidFill>
          </w14:textFill>
        </w:rPr>
      </w:pPr>
      <w:r>
        <w:rPr>
          <w:rFonts w:ascii="Times New Roman" w:hAnsi="Times New Roman" w:eastAsia="方正仿宋_GBK" w:cs="Times New Roman"/>
          <w:color w:val="000000" w:themeColor="text1"/>
          <w:sz w:val="32"/>
          <w:szCs w:val="32"/>
          <w14:textFill>
            <w14:solidFill>
              <w14:schemeClr w14:val="tx1"/>
            </w14:solidFill>
          </w14:textFill>
        </w:rPr>
        <w:t>　　</w:t>
      </w:r>
      <w:r>
        <w:rPr>
          <w:rFonts w:ascii="Times New Roman" w:hAnsi="Times New Roman" w:eastAsia="方正仿宋_GBK" w:cs="Times New Roman"/>
          <w:b/>
          <w:color w:val="000000" w:themeColor="text1"/>
          <w:sz w:val="32"/>
          <w:szCs w:val="32"/>
          <w14:textFill>
            <w14:solidFill>
              <w14:schemeClr w14:val="tx1"/>
            </w14:solidFill>
          </w14:textFill>
        </w:rPr>
        <w:t>第十条</w:t>
      </w:r>
      <w:r>
        <w:rPr>
          <w:rFonts w:hint="eastAsia" w:ascii="Times New Roman" w:hAnsi="Times New Roman" w:eastAsia="方正仿宋_GBK" w:cs="Times New Roman"/>
          <w:b/>
          <w:color w:val="000000" w:themeColor="text1"/>
          <w:sz w:val="32"/>
          <w:szCs w:val="32"/>
          <w14:textFill>
            <w14:solidFill>
              <w14:schemeClr w14:val="tx1"/>
            </w14:solidFill>
          </w14:textFill>
        </w:rPr>
        <w:t xml:space="preserve">  </w:t>
      </w:r>
      <w:r>
        <w:rPr>
          <w:rFonts w:ascii="Times New Roman" w:hAnsi="Times New Roman" w:eastAsia="方正仿宋_GBK" w:cs="Times New Roman"/>
          <w:color w:val="000000" w:themeColor="text1"/>
          <w:sz w:val="32"/>
          <w:szCs w:val="32"/>
          <w14:textFill>
            <w14:solidFill>
              <w14:schemeClr w14:val="tx1"/>
            </w14:solidFill>
          </w14:textFill>
        </w:rPr>
        <w:t>由人民银行高淳支行建立农村集体经营性建设用地使用权抵押贷款专项统计制度，对抵押贷款的发放、风险进行实时监测。</w:t>
      </w:r>
    </w:p>
    <w:p>
      <w:pPr>
        <w:pStyle w:val="5"/>
        <w:shd w:val="clear" w:color="auto" w:fill="FFFFFF"/>
        <w:spacing w:before="0" w:beforeAutospacing="0" w:after="0" w:afterAutospacing="0" w:line="560" w:lineRule="exact"/>
        <w:jc w:val="both"/>
        <w:rPr>
          <w:rFonts w:ascii="Times New Roman" w:hAnsi="Times New Roman" w:eastAsia="方正仿宋_GBK" w:cs="Times New Roman"/>
          <w:color w:val="000000" w:themeColor="text1"/>
          <w:sz w:val="32"/>
          <w:szCs w:val="32"/>
          <w14:textFill>
            <w14:solidFill>
              <w14:schemeClr w14:val="tx1"/>
            </w14:solidFill>
          </w14:textFill>
        </w:rPr>
      </w:pPr>
      <w:r>
        <w:rPr>
          <w:rFonts w:ascii="Times New Roman" w:hAnsi="Times New Roman" w:eastAsia="方正仿宋_GBK" w:cs="Times New Roman"/>
          <w:color w:val="000000" w:themeColor="text1"/>
          <w:sz w:val="32"/>
          <w:szCs w:val="32"/>
          <w14:textFill>
            <w14:solidFill>
              <w14:schemeClr w14:val="tx1"/>
            </w14:solidFill>
          </w14:textFill>
        </w:rPr>
        <w:t>　　</w:t>
      </w:r>
      <w:r>
        <w:rPr>
          <w:rFonts w:ascii="Times New Roman" w:hAnsi="Times New Roman" w:eastAsia="方正仿宋_GBK" w:cs="Times New Roman"/>
          <w:b/>
          <w:color w:val="000000" w:themeColor="text1"/>
          <w:sz w:val="32"/>
          <w:szCs w:val="32"/>
          <w14:textFill>
            <w14:solidFill>
              <w14:schemeClr w14:val="tx1"/>
            </w14:solidFill>
          </w14:textFill>
        </w:rPr>
        <w:t>第十一条</w:t>
      </w:r>
      <w:r>
        <w:rPr>
          <w:rFonts w:hint="eastAsia" w:ascii="Times New Roman" w:hAnsi="Times New Roman" w:eastAsia="方正仿宋_GBK" w:cs="Times New Roman"/>
          <w:b/>
          <w:color w:val="000000" w:themeColor="text1"/>
          <w:sz w:val="32"/>
          <w:szCs w:val="32"/>
          <w14:textFill>
            <w14:solidFill>
              <w14:schemeClr w14:val="tx1"/>
            </w14:solidFill>
          </w14:textFill>
        </w:rPr>
        <w:t xml:space="preserve">  </w:t>
      </w:r>
      <w:r>
        <w:rPr>
          <w:rFonts w:ascii="Times New Roman" w:hAnsi="Times New Roman" w:eastAsia="方正仿宋_GBK" w:cs="Times New Roman"/>
          <w:color w:val="000000" w:themeColor="text1"/>
          <w:sz w:val="32"/>
          <w:szCs w:val="32"/>
          <w14:textFill>
            <w14:solidFill>
              <w14:schemeClr w14:val="tx1"/>
            </w14:solidFill>
          </w14:textFill>
        </w:rPr>
        <w:t>专项统计数据根据贷款人和试点银行的申请进行统计监测，统计内容包括借贷双方名称、授信额度、贷款利率、贷款期限、负责人、联系方式等内容。</w:t>
      </w:r>
    </w:p>
    <w:p>
      <w:pPr>
        <w:tabs>
          <w:tab w:val="left" w:pos="540"/>
        </w:tabs>
        <w:spacing w:line="560" w:lineRule="exact"/>
        <w:rPr>
          <w:rFonts w:ascii="Times New Roman" w:hAnsi="Times New Roman" w:eastAsia="方正仿宋_GBK" w:cs="Times New Roman"/>
          <w:color w:val="000000" w:themeColor="text1"/>
          <w:sz w:val="32"/>
          <w:szCs w:val="32"/>
          <w14:textFill>
            <w14:solidFill>
              <w14:schemeClr w14:val="tx1"/>
            </w14:solidFill>
          </w14:textFill>
        </w:rPr>
      </w:pPr>
      <w:r>
        <w:rPr>
          <w:rFonts w:ascii="Times New Roman" w:hAnsi="Times New Roman"/>
          <w:color w:val="000000" w:themeColor="text1"/>
          <w14:textFill>
            <w14:solidFill>
              <w14:schemeClr w14:val="tx1"/>
            </w14:solidFill>
          </w14:textFill>
        </w:rPr>
        <w:tab/>
      </w:r>
      <w:r>
        <w:rPr>
          <w:rFonts w:ascii="Times New Roman" w:hAnsi="Times New Roman" w:eastAsia="方正仿宋_GBK" w:cs="Times New Roman"/>
          <w:b/>
          <w:color w:val="000000" w:themeColor="text1"/>
          <w:sz w:val="32"/>
          <w:szCs w:val="32"/>
          <w14:textFill>
            <w14:solidFill>
              <w14:schemeClr w14:val="tx1"/>
            </w14:solidFill>
          </w14:textFill>
        </w:rPr>
        <w:t>第十二条</w:t>
      </w:r>
      <w:r>
        <w:rPr>
          <w:rFonts w:hint="eastAsia" w:ascii="Times New Roman" w:hAnsi="Times New Roman" w:eastAsia="方正仿宋_GBK" w:cs="Times New Roman"/>
          <w:b/>
          <w:color w:val="000000" w:themeColor="text1"/>
          <w:sz w:val="32"/>
          <w:szCs w:val="32"/>
          <w14:textFill>
            <w14:solidFill>
              <w14:schemeClr w14:val="tx1"/>
            </w14:solidFill>
          </w14:textFill>
        </w:rPr>
        <w:t xml:space="preserve">  </w:t>
      </w:r>
      <w:r>
        <w:rPr>
          <w:rFonts w:ascii="Times New Roman" w:hAnsi="Times New Roman" w:eastAsia="方正仿宋_GBK" w:cs="Times New Roman"/>
          <w:color w:val="000000" w:themeColor="text1"/>
          <w:sz w:val="32"/>
          <w:szCs w:val="32"/>
          <w14:textFill>
            <w14:solidFill>
              <w14:schemeClr w14:val="tx1"/>
            </w14:solidFill>
          </w14:textFill>
        </w:rPr>
        <w:t>贷款期间，如发生风险，试点银行应第一时间向人民银行高淳支行、区金融监管局、区规划资源分局发出预警。</w:t>
      </w:r>
    </w:p>
    <w:p>
      <w:pPr>
        <w:pStyle w:val="5"/>
        <w:shd w:val="clear" w:color="auto" w:fill="FFFFFF"/>
        <w:spacing w:before="0" w:beforeAutospacing="0" w:after="0" w:afterAutospacing="0" w:line="560" w:lineRule="exact"/>
        <w:jc w:val="both"/>
        <w:rPr>
          <w:rFonts w:ascii="Times New Roman" w:hAnsi="Times New Roman" w:eastAsia="方正仿宋_GBK" w:cs="Times New Roman"/>
          <w:color w:val="000000" w:themeColor="text1"/>
          <w:sz w:val="32"/>
          <w:szCs w:val="32"/>
          <w14:textFill>
            <w14:solidFill>
              <w14:schemeClr w14:val="tx1"/>
            </w14:solidFill>
          </w14:textFill>
        </w:rPr>
      </w:pPr>
      <w:r>
        <w:rPr>
          <w:rFonts w:ascii="Times New Roman" w:hAnsi="Times New Roman" w:eastAsia="方正仿宋_GBK" w:cs="Times New Roman"/>
          <w:color w:val="000000" w:themeColor="text1"/>
          <w:sz w:val="32"/>
          <w:szCs w:val="32"/>
          <w14:textFill>
            <w14:solidFill>
              <w14:schemeClr w14:val="tx1"/>
            </w14:solidFill>
          </w14:textFill>
        </w:rPr>
        <w:t>　　</w:t>
      </w:r>
      <w:r>
        <w:rPr>
          <w:rFonts w:ascii="Times New Roman" w:hAnsi="Times New Roman" w:eastAsia="方正仿宋_GBK" w:cs="Times New Roman"/>
          <w:b/>
          <w:color w:val="000000" w:themeColor="text1"/>
          <w:sz w:val="32"/>
          <w:szCs w:val="32"/>
          <w14:textFill>
            <w14:solidFill>
              <w14:schemeClr w14:val="tx1"/>
            </w14:solidFill>
          </w14:textFill>
        </w:rPr>
        <w:t>第十三条</w:t>
      </w:r>
      <w:r>
        <w:rPr>
          <w:rFonts w:hint="eastAsia" w:ascii="Times New Roman" w:hAnsi="Times New Roman" w:eastAsia="方正仿宋_GBK" w:cs="Times New Roman"/>
          <w:b/>
          <w:color w:val="000000" w:themeColor="text1"/>
          <w:sz w:val="32"/>
          <w:szCs w:val="32"/>
          <w14:textFill>
            <w14:solidFill>
              <w14:schemeClr w14:val="tx1"/>
            </w14:solidFill>
          </w14:textFill>
        </w:rPr>
        <w:t xml:space="preserve">  </w:t>
      </w:r>
      <w:r>
        <w:rPr>
          <w:rFonts w:ascii="Times New Roman" w:hAnsi="Times New Roman" w:eastAsia="方正仿宋_GBK" w:cs="Times New Roman"/>
          <w:color w:val="000000" w:themeColor="text1"/>
          <w:sz w:val="32"/>
          <w:szCs w:val="32"/>
          <w14:textFill>
            <w14:solidFill>
              <w14:schemeClr w14:val="tx1"/>
            </w14:solidFill>
          </w14:textFill>
        </w:rPr>
        <w:t>贷款登记的还款时间到期15个工作日后，期间如无</w:t>
      </w:r>
      <w:r>
        <w:rPr>
          <w:rFonts w:hint="eastAsia" w:ascii="Times New Roman" w:hAnsi="Times New Roman" w:eastAsia="方正仿宋_GBK" w:cs="Times New Roman"/>
          <w:color w:val="000000" w:themeColor="text1"/>
          <w:sz w:val="32"/>
          <w:szCs w:val="32"/>
          <w14:textFill>
            <w14:solidFill>
              <w14:schemeClr w14:val="tx1"/>
            </w14:solidFill>
          </w14:textFill>
        </w:rPr>
        <w:t>试点</w:t>
      </w:r>
      <w:r>
        <w:rPr>
          <w:rFonts w:ascii="Times New Roman" w:hAnsi="Times New Roman" w:eastAsia="方正仿宋_GBK" w:cs="Times New Roman"/>
          <w:color w:val="000000" w:themeColor="text1"/>
          <w:sz w:val="32"/>
          <w:szCs w:val="32"/>
          <w14:textFill>
            <w14:solidFill>
              <w14:schemeClr w14:val="tx1"/>
            </w14:solidFill>
          </w14:textFill>
        </w:rPr>
        <w:t>银行预警，则视为按期还本付息的贷款。</w:t>
      </w:r>
    </w:p>
    <w:p>
      <w:pPr>
        <w:pStyle w:val="5"/>
        <w:shd w:val="clear" w:color="auto" w:fill="FFFFFF"/>
        <w:spacing w:before="0" w:beforeAutospacing="0" w:after="0" w:afterAutospacing="0" w:line="560" w:lineRule="exact"/>
        <w:jc w:val="both"/>
        <w:rPr>
          <w:rFonts w:ascii="Times New Roman" w:hAnsi="Times New Roman" w:eastAsia="方正仿宋_GBK" w:cs="Times New Roman"/>
          <w:color w:val="000000" w:themeColor="text1"/>
          <w:sz w:val="32"/>
          <w:szCs w:val="32"/>
          <w14:textFill>
            <w14:solidFill>
              <w14:schemeClr w14:val="tx1"/>
            </w14:solidFill>
          </w14:textFill>
        </w:rPr>
      </w:pPr>
      <w:r>
        <w:rPr>
          <w:rFonts w:ascii="Times New Roman" w:hAnsi="Times New Roman" w:eastAsia="方正仿宋_GBK" w:cs="Times New Roman"/>
          <w:color w:val="000000" w:themeColor="text1"/>
          <w:sz w:val="32"/>
          <w:szCs w:val="32"/>
          <w14:textFill>
            <w14:solidFill>
              <w14:schemeClr w14:val="tx1"/>
            </w14:solidFill>
          </w14:textFill>
        </w:rPr>
        <w:t>　　</w:t>
      </w:r>
      <w:r>
        <w:rPr>
          <w:rFonts w:ascii="Times New Roman" w:hAnsi="Times New Roman" w:eastAsia="方正仿宋_GBK" w:cs="Times New Roman"/>
          <w:b/>
          <w:color w:val="000000" w:themeColor="text1"/>
          <w:sz w:val="32"/>
          <w:szCs w:val="32"/>
          <w14:textFill>
            <w14:solidFill>
              <w14:schemeClr w14:val="tx1"/>
            </w14:solidFill>
          </w14:textFill>
        </w:rPr>
        <w:t>第十四条</w:t>
      </w:r>
      <w:r>
        <w:rPr>
          <w:rFonts w:hint="eastAsia" w:ascii="Times New Roman" w:hAnsi="Times New Roman" w:eastAsia="方正仿宋_GBK" w:cs="Times New Roman"/>
          <w:b/>
          <w:color w:val="000000" w:themeColor="text1"/>
          <w:sz w:val="32"/>
          <w:szCs w:val="32"/>
          <w14:textFill>
            <w14:solidFill>
              <w14:schemeClr w14:val="tx1"/>
            </w14:solidFill>
          </w14:textFill>
        </w:rPr>
        <w:t xml:space="preserve">  </w:t>
      </w:r>
      <w:r>
        <w:rPr>
          <w:rFonts w:ascii="Times New Roman" w:hAnsi="Times New Roman" w:eastAsia="方正仿宋_GBK" w:cs="Times New Roman"/>
          <w:color w:val="000000" w:themeColor="text1"/>
          <w:sz w:val="32"/>
          <w:szCs w:val="32"/>
          <w14:textFill>
            <w14:solidFill>
              <w14:schemeClr w14:val="tx1"/>
            </w14:solidFill>
          </w14:textFill>
        </w:rPr>
        <w:t>人民银行高淳支行应确保享受风险补偿的农村集体经营性建设用地使用权抵押贷款授信额度总额不超过风险补偿基金的40倍。一旦授信额度总额超过40倍，则暂停新数据的录入，仅对贷款按登记时间进行排队，待抵押贷款授信额度总额低于风险补偿基金的40倍时重新录入。</w:t>
      </w:r>
    </w:p>
    <w:p>
      <w:pPr>
        <w:pStyle w:val="5"/>
        <w:shd w:val="clear" w:color="auto" w:fill="FFFFFF"/>
        <w:spacing w:before="0" w:beforeAutospacing="0" w:after="0" w:afterAutospacing="0" w:line="560" w:lineRule="exact"/>
        <w:jc w:val="both"/>
        <w:rPr>
          <w:rFonts w:ascii="Times New Roman" w:hAnsi="Times New Roman" w:eastAsia="方正仿宋_GBK" w:cs="Times New Roman"/>
          <w:color w:val="000000" w:themeColor="text1"/>
          <w:sz w:val="32"/>
          <w:szCs w:val="32"/>
          <w14:textFill>
            <w14:solidFill>
              <w14:schemeClr w14:val="tx1"/>
            </w14:solidFill>
          </w14:textFill>
        </w:rPr>
      </w:pPr>
      <w:r>
        <w:rPr>
          <w:rFonts w:ascii="Times New Roman" w:hAnsi="Times New Roman" w:eastAsia="方正仿宋_GBK" w:cs="Times New Roman"/>
          <w:color w:val="000000" w:themeColor="text1"/>
          <w:sz w:val="32"/>
          <w:szCs w:val="32"/>
          <w14:textFill>
            <w14:solidFill>
              <w14:schemeClr w14:val="tx1"/>
            </w14:solidFill>
          </w14:textFill>
        </w:rPr>
        <w:t>　　</w:t>
      </w:r>
      <w:r>
        <w:rPr>
          <w:rFonts w:ascii="Times New Roman" w:hAnsi="Times New Roman" w:eastAsia="方正仿宋_GBK" w:cs="Times New Roman"/>
          <w:b/>
          <w:color w:val="000000" w:themeColor="text1"/>
          <w:sz w:val="32"/>
          <w:szCs w:val="32"/>
          <w14:textFill>
            <w14:solidFill>
              <w14:schemeClr w14:val="tx1"/>
            </w14:solidFill>
          </w14:textFill>
        </w:rPr>
        <w:t>第十五条</w:t>
      </w:r>
      <w:r>
        <w:rPr>
          <w:rFonts w:hint="eastAsia" w:ascii="Times New Roman" w:hAnsi="Times New Roman" w:eastAsia="方正仿宋_GBK" w:cs="Times New Roman"/>
          <w:b/>
          <w:color w:val="000000" w:themeColor="text1"/>
          <w:sz w:val="32"/>
          <w:szCs w:val="32"/>
          <w14:textFill>
            <w14:solidFill>
              <w14:schemeClr w14:val="tx1"/>
            </w14:solidFill>
          </w14:textFill>
        </w:rPr>
        <w:t xml:space="preserve">  </w:t>
      </w:r>
      <w:r>
        <w:rPr>
          <w:rFonts w:ascii="Times New Roman" w:hAnsi="Times New Roman" w:eastAsia="方正仿宋_GBK" w:cs="Times New Roman"/>
          <w:color w:val="000000" w:themeColor="text1"/>
          <w:sz w:val="32"/>
          <w:szCs w:val="32"/>
          <w14:textFill>
            <w14:solidFill>
              <w14:schemeClr w14:val="tx1"/>
            </w14:solidFill>
          </w14:textFill>
        </w:rPr>
        <w:t>当风险补偿基金额度降低时，应同比例降低数据库内授信额度，但已进入数据库的贷款不受影响，排队的抵押贷款待数据库内授信额度总额低于风险补偿基金的40倍时重新进入；当风险补偿基金额度增加时，应同比例增加可用授信额度。</w:t>
      </w:r>
    </w:p>
    <w:p>
      <w:pPr>
        <w:pStyle w:val="5"/>
        <w:shd w:val="clear" w:color="auto" w:fill="FFFFFF"/>
        <w:spacing w:before="0" w:beforeAutospacing="0" w:after="0" w:afterAutospacing="0" w:line="560" w:lineRule="exact"/>
        <w:jc w:val="both"/>
        <w:rPr>
          <w:rFonts w:ascii="Times New Roman" w:hAnsi="Times New Roman" w:eastAsia="方正仿宋_GBK" w:cs="Times New Roman"/>
          <w:color w:val="000000" w:themeColor="text1"/>
          <w:sz w:val="32"/>
          <w:szCs w:val="32"/>
          <w14:textFill>
            <w14:solidFill>
              <w14:schemeClr w14:val="tx1"/>
            </w14:solidFill>
          </w14:textFill>
        </w:rPr>
      </w:pPr>
      <w:r>
        <w:rPr>
          <w:rFonts w:ascii="Times New Roman" w:hAnsi="Times New Roman" w:eastAsia="方正仿宋_GBK" w:cs="Times New Roman"/>
          <w:color w:val="000000" w:themeColor="text1"/>
          <w:sz w:val="32"/>
          <w:szCs w:val="32"/>
          <w14:textFill>
            <w14:solidFill>
              <w14:schemeClr w14:val="tx1"/>
            </w14:solidFill>
          </w14:textFill>
        </w:rPr>
        <w:t>　　风险补偿基金及可用授信额度由人民银行高淳支行会同财政局向试点银行通报。</w:t>
      </w:r>
    </w:p>
    <w:p>
      <w:pPr>
        <w:pStyle w:val="5"/>
        <w:shd w:val="clear" w:color="auto" w:fill="FFFFFF"/>
        <w:spacing w:before="0" w:beforeAutospacing="0" w:after="0" w:afterAutospacing="0" w:line="560" w:lineRule="exact"/>
        <w:jc w:val="center"/>
        <w:rPr>
          <w:rFonts w:ascii="Times New Roman" w:hAnsi="Times New Roman" w:eastAsia="方正黑体_GBK" w:cs="Times New Roman"/>
          <w:color w:val="000000" w:themeColor="text1"/>
          <w:sz w:val="32"/>
          <w:szCs w:val="32"/>
          <w14:textFill>
            <w14:solidFill>
              <w14:schemeClr w14:val="tx1"/>
            </w14:solidFill>
          </w14:textFill>
        </w:rPr>
      </w:pPr>
      <w:r>
        <w:rPr>
          <w:rFonts w:ascii="Times New Roman" w:hAnsi="Times New Roman" w:eastAsia="方正黑体_GBK" w:cs="Times New Roman"/>
          <w:color w:val="000000" w:themeColor="text1"/>
          <w:sz w:val="32"/>
          <w:szCs w:val="32"/>
          <w14:textFill>
            <w14:solidFill>
              <w14:schemeClr w14:val="tx1"/>
            </w14:solidFill>
          </w14:textFill>
        </w:rPr>
        <w:t>第五章</w:t>
      </w:r>
      <w:r>
        <w:rPr>
          <w:rFonts w:hint="eastAsia" w:ascii="Times New Roman" w:hAnsi="Times New Roman" w:eastAsia="方正黑体_GBK" w:cs="Times New Roman"/>
          <w:color w:val="000000" w:themeColor="text1"/>
          <w:sz w:val="32"/>
          <w:szCs w:val="32"/>
          <w14:textFill>
            <w14:solidFill>
              <w14:schemeClr w14:val="tx1"/>
            </w14:solidFill>
          </w14:textFill>
        </w:rPr>
        <w:t xml:space="preserve"> </w:t>
      </w:r>
      <w:r>
        <w:rPr>
          <w:rFonts w:ascii="Times New Roman" w:hAnsi="Times New Roman" w:eastAsia="方正黑体_GBK" w:cs="Times New Roman"/>
          <w:color w:val="000000" w:themeColor="text1"/>
          <w:sz w:val="32"/>
          <w:szCs w:val="32"/>
          <w14:textFill>
            <w14:solidFill>
              <w14:schemeClr w14:val="tx1"/>
            </w14:solidFill>
          </w14:textFill>
        </w:rPr>
        <w:t>风险补偿</w:t>
      </w:r>
    </w:p>
    <w:p>
      <w:pPr>
        <w:pStyle w:val="5"/>
        <w:shd w:val="clear" w:color="auto" w:fill="FFFFFF"/>
        <w:spacing w:before="0" w:beforeAutospacing="0" w:after="0" w:afterAutospacing="0" w:line="560" w:lineRule="exact"/>
        <w:jc w:val="both"/>
        <w:rPr>
          <w:rFonts w:ascii="Times New Roman" w:hAnsi="Times New Roman" w:eastAsia="方正仿宋_GBK" w:cs="Times New Roman"/>
          <w:color w:val="000000" w:themeColor="text1"/>
          <w:sz w:val="32"/>
          <w:szCs w:val="32"/>
          <w14:textFill>
            <w14:solidFill>
              <w14:schemeClr w14:val="tx1"/>
            </w14:solidFill>
          </w14:textFill>
        </w:rPr>
      </w:pPr>
      <w:r>
        <w:rPr>
          <w:rFonts w:ascii="Times New Roman" w:hAnsi="Times New Roman" w:eastAsia="方正仿宋_GBK" w:cs="Times New Roman"/>
          <w:color w:val="000000" w:themeColor="text1"/>
          <w:sz w:val="32"/>
          <w:szCs w:val="32"/>
          <w14:textFill>
            <w14:solidFill>
              <w14:schemeClr w14:val="tx1"/>
            </w14:solidFill>
          </w14:textFill>
        </w:rPr>
        <w:t>　　</w:t>
      </w:r>
      <w:r>
        <w:rPr>
          <w:rFonts w:ascii="Times New Roman" w:hAnsi="Times New Roman" w:eastAsia="方正仿宋_GBK" w:cs="Times New Roman"/>
          <w:b/>
          <w:color w:val="000000" w:themeColor="text1"/>
          <w:sz w:val="32"/>
          <w:szCs w:val="32"/>
          <w14:textFill>
            <w14:solidFill>
              <w14:schemeClr w14:val="tx1"/>
            </w14:solidFill>
          </w14:textFill>
        </w:rPr>
        <w:t>第十六条</w:t>
      </w:r>
      <w:r>
        <w:rPr>
          <w:rFonts w:hint="eastAsia" w:ascii="Times New Roman" w:hAnsi="Times New Roman" w:eastAsia="方正仿宋_GBK" w:cs="Times New Roman"/>
          <w:b/>
          <w:color w:val="000000" w:themeColor="text1"/>
          <w:sz w:val="32"/>
          <w:szCs w:val="32"/>
          <w14:textFill>
            <w14:solidFill>
              <w14:schemeClr w14:val="tx1"/>
            </w14:solidFill>
          </w14:textFill>
        </w:rPr>
        <w:t xml:space="preserve">  </w:t>
      </w:r>
      <w:r>
        <w:rPr>
          <w:rFonts w:ascii="Times New Roman" w:hAnsi="Times New Roman" w:eastAsia="方正仿宋_GBK" w:cs="Times New Roman"/>
          <w:color w:val="000000" w:themeColor="text1"/>
          <w:sz w:val="32"/>
          <w:szCs w:val="32"/>
          <w14:textFill>
            <w14:solidFill>
              <w14:schemeClr w14:val="tx1"/>
            </w14:solidFill>
          </w14:textFill>
        </w:rPr>
        <w:t>试点银行应对贷款实施全程风险管控，一旦发生风险，应及时向相关部门预警，预警期间由</w:t>
      </w:r>
      <w:r>
        <w:rPr>
          <w:rFonts w:hint="eastAsia" w:ascii="Times New Roman" w:hAnsi="Times New Roman" w:eastAsia="方正仿宋_GBK" w:cs="Times New Roman"/>
          <w:color w:val="000000" w:themeColor="text1"/>
          <w:sz w:val="32"/>
          <w:szCs w:val="32"/>
          <w14:textFill>
            <w14:solidFill>
              <w14:schemeClr w14:val="tx1"/>
            </w14:solidFill>
          </w14:textFill>
        </w:rPr>
        <w:t>试点</w:t>
      </w:r>
      <w:r>
        <w:rPr>
          <w:rFonts w:ascii="Times New Roman" w:hAnsi="Times New Roman" w:eastAsia="方正仿宋_GBK" w:cs="Times New Roman"/>
          <w:color w:val="000000" w:themeColor="text1"/>
          <w:sz w:val="32"/>
          <w:szCs w:val="32"/>
          <w14:textFill>
            <w14:solidFill>
              <w14:schemeClr w14:val="tx1"/>
            </w14:solidFill>
          </w14:textFill>
        </w:rPr>
        <w:t>银行采取有效措施积极追偿，仍不能收回的，由试点银行在区公共资源交易中心平台进行交易处置。</w:t>
      </w:r>
    </w:p>
    <w:p>
      <w:pPr>
        <w:pStyle w:val="5"/>
        <w:shd w:val="clear" w:color="auto" w:fill="FFFFFF"/>
        <w:spacing w:before="0" w:beforeAutospacing="0" w:after="0" w:afterAutospacing="0" w:line="560" w:lineRule="exact"/>
        <w:jc w:val="both"/>
        <w:rPr>
          <w:rFonts w:ascii="Times New Roman" w:hAnsi="Times New Roman" w:eastAsia="方正仿宋_GBK" w:cs="Times New Roman"/>
          <w:color w:val="000000" w:themeColor="text1"/>
          <w:sz w:val="32"/>
          <w:szCs w:val="32"/>
          <w14:textFill>
            <w14:solidFill>
              <w14:schemeClr w14:val="tx1"/>
            </w14:solidFill>
          </w14:textFill>
        </w:rPr>
      </w:pPr>
      <w:r>
        <w:rPr>
          <w:rFonts w:ascii="Times New Roman" w:hAnsi="Times New Roman" w:eastAsia="方正仿宋_GBK" w:cs="Times New Roman"/>
          <w:color w:val="000000" w:themeColor="text1"/>
          <w:sz w:val="32"/>
          <w:szCs w:val="32"/>
          <w14:textFill>
            <w14:solidFill>
              <w14:schemeClr w14:val="tx1"/>
            </w14:solidFill>
          </w14:textFill>
        </w:rPr>
        <w:t>　　</w:t>
      </w:r>
      <w:r>
        <w:rPr>
          <w:rFonts w:ascii="Times New Roman" w:hAnsi="Times New Roman" w:eastAsia="方正仿宋_GBK" w:cs="Times New Roman"/>
          <w:b/>
          <w:color w:val="000000" w:themeColor="text1"/>
          <w:sz w:val="32"/>
          <w:szCs w:val="32"/>
          <w14:textFill>
            <w14:solidFill>
              <w14:schemeClr w14:val="tx1"/>
            </w14:solidFill>
          </w14:textFill>
        </w:rPr>
        <w:t>第十七条</w:t>
      </w:r>
      <w:r>
        <w:rPr>
          <w:rFonts w:hint="eastAsia" w:ascii="Times New Roman" w:hAnsi="Times New Roman" w:eastAsia="方正仿宋_GBK" w:cs="Times New Roman"/>
          <w:b/>
          <w:color w:val="000000" w:themeColor="text1"/>
          <w:sz w:val="32"/>
          <w:szCs w:val="32"/>
          <w14:textFill>
            <w14:solidFill>
              <w14:schemeClr w14:val="tx1"/>
            </w14:solidFill>
          </w14:textFill>
        </w:rPr>
        <w:t xml:space="preserve">  </w:t>
      </w:r>
      <w:r>
        <w:rPr>
          <w:rFonts w:ascii="Times New Roman" w:hAnsi="Times New Roman" w:eastAsia="方正仿宋_GBK" w:cs="Times New Roman"/>
          <w:color w:val="000000" w:themeColor="text1"/>
          <w:sz w:val="32"/>
          <w:szCs w:val="32"/>
          <w14:textFill>
            <w14:solidFill>
              <w14:schemeClr w14:val="tx1"/>
            </w14:solidFill>
          </w14:textFill>
        </w:rPr>
        <w:t>由试点银行进行交易处置的，在扣除交易等相关费用后的损失部分，试点银行向区农村集体经营性建设用地使用权抵押贷款风险共担机制联席会议办公室提出补偿申请。经联席会议审核同意后，在发生风险的三个月内由风险基金按损失部分70%的比例进行补偿。</w:t>
      </w:r>
    </w:p>
    <w:p>
      <w:pPr>
        <w:pStyle w:val="5"/>
        <w:shd w:val="clear" w:color="auto" w:fill="FFFFFF"/>
        <w:spacing w:before="0" w:beforeAutospacing="0" w:after="0" w:afterAutospacing="0" w:line="560" w:lineRule="exact"/>
        <w:jc w:val="both"/>
        <w:rPr>
          <w:rFonts w:ascii="Times New Roman" w:hAnsi="Times New Roman" w:eastAsia="方正仿宋_GBK" w:cs="Times New Roman"/>
          <w:color w:val="000000" w:themeColor="text1"/>
          <w:sz w:val="32"/>
          <w:szCs w:val="32"/>
          <w14:textFill>
            <w14:solidFill>
              <w14:schemeClr w14:val="tx1"/>
            </w14:solidFill>
          </w14:textFill>
        </w:rPr>
      </w:pPr>
      <w:r>
        <w:rPr>
          <w:rFonts w:ascii="Times New Roman" w:hAnsi="Times New Roman" w:eastAsia="方正仿宋_GBK" w:cs="Times New Roman"/>
          <w:color w:val="000000" w:themeColor="text1"/>
          <w:sz w:val="32"/>
          <w:szCs w:val="32"/>
          <w14:textFill>
            <w14:solidFill>
              <w14:schemeClr w14:val="tx1"/>
            </w14:solidFill>
          </w14:textFill>
        </w:rPr>
        <w:t>　　风险补偿后，如</w:t>
      </w:r>
      <w:r>
        <w:rPr>
          <w:rFonts w:hint="eastAsia" w:ascii="Times New Roman" w:hAnsi="Times New Roman" w:eastAsia="方正仿宋_GBK" w:cs="Times New Roman"/>
          <w:color w:val="000000" w:themeColor="text1"/>
          <w:sz w:val="32"/>
          <w:szCs w:val="32"/>
          <w14:textFill>
            <w14:solidFill>
              <w14:schemeClr w14:val="tx1"/>
            </w14:solidFill>
          </w14:textFill>
        </w:rPr>
        <w:t>试点</w:t>
      </w:r>
      <w:r>
        <w:rPr>
          <w:rFonts w:ascii="Times New Roman" w:hAnsi="Times New Roman" w:eastAsia="方正仿宋_GBK" w:cs="Times New Roman"/>
          <w:color w:val="000000" w:themeColor="text1"/>
          <w:sz w:val="32"/>
          <w:szCs w:val="32"/>
          <w14:textFill>
            <w14:solidFill>
              <w14:schemeClr w14:val="tx1"/>
            </w14:solidFill>
          </w14:textFill>
        </w:rPr>
        <w:t>银行仍有追偿所得，由</w:t>
      </w:r>
      <w:r>
        <w:rPr>
          <w:rFonts w:hint="eastAsia" w:ascii="Times New Roman" w:hAnsi="Times New Roman" w:eastAsia="方正仿宋_GBK" w:cs="Times New Roman"/>
          <w:color w:val="000000" w:themeColor="text1"/>
          <w:sz w:val="32"/>
          <w:szCs w:val="32"/>
          <w14:textFill>
            <w14:solidFill>
              <w14:schemeClr w14:val="tx1"/>
            </w14:solidFill>
          </w14:textFill>
        </w:rPr>
        <w:t>试点</w:t>
      </w:r>
      <w:r>
        <w:rPr>
          <w:rFonts w:ascii="Times New Roman" w:hAnsi="Times New Roman" w:eastAsia="方正仿宋_GBK" w:cs="Times New Roman"/>
          <w:color w:val="000000" w:themeColor="text1"/>
          <w:sz w:val="32"/>
          <w:szCs w:val="32"/>
          <w14:textFill>
            <w14:solidFill>
              <w14:schemeClr w14:val="tx1"/>
            </w14:solidFill>
          </w14:textFill>
        </w:rPr>
        <w:t>银行将追偿所得部分的70%上缴风险补偿基金。</w:t>
      </w:r>
    </w:p>
    <w:p>
      <w:pPr>
        <w:pStyle w:val="5"/>
        <w:shd w:val="clear" w:color="auto" w:fill="FFFFFF"/>
        <w:spacing w:before="0" w:beforeAutospacing="0" w:after="0" w:afterAutospacing="0" w:line="560" w:lineRule="exact"/>
        <w:jc w:val="both"/>
        <w:rPr>
          <w:rFonts w:ascii="Times New Roman" w:hAnsi="Times New Roman" w:eastAsia="方正仿宋_GBK" w:cs="Times New Roman"/>
          <w:color w:val="000000" w:themeColor="text1"/>
          <w:sz w:val="32"/>
          <w:szCs w:val="32"/>
          <w14:textFill>
            <w14:solidFill>
              <w14:schemeClr w14:val="tx1"/>
            </w14:solidFill>
          </w14:textFill>
        </w:rPr>
      </w:pPr>
      <w:r>
        <w:rPr>
          <w:rFonts w:ascii="Times New Roman" w:hAnsi="Times New Roman" w:eastAsia="方正仿宋_GBK" w:cs="Times New Roman"/>
          <w:color w:val="000000" w:themeColor="text1"/>
          <w:sz w:val="32"/>
          <w:szCs w:val="32"/>
          <w14:textFill>
            <w14:solidFill>
              <w14:schemeClr w14:val="tx1"/>
            </w14:solidFill>
          </w14:textFill>
        </w:rPr>
        <w:t>　　</w:t>
      </w:r>
      <w:r>
        <w:rPr>
          <w:rFonts w:ascii="Times New Roman" w:hAnsi="Times New Roman" w:eastAsia="方正仿宋_GBK" w:cs="Times New Roman"/>
          <w:b/>
          <w:color w:val="000000" w:themeColor="text1"/>
          <w:sz w:val="32"/>
          <w:szCs w:val="32"/>
          <w14:textFill>
            <w14:solidFill>
              <w14:schemeClr w14:val="tx1"/>
            </w14:solidFill>
          </w14:textFill>
        </w:rPr>
        <w:t>第十八条</w:t>
      </w:r>
      <w:r>
        <w:rPr>
          <w:rFonts w:hint="eastAsia" w:ascii="Times New Roman" w:hAnsi="Times New Roman" w:eastAsia="方正仿宋_GBK" w:cs="Times New Roman"/>
          <w:b/>
          <w:color w:val="000000" w:themeColor="text1"/>
          <w:sz w:val="32"/>
          <w:szCs w:val="32"/>
          <w14:textFill>
            <w14:solidFill>
              <w14:schemeClr w14:val="tx1"/>
            </w14:solidFill>
          </w14:textFill>
        </w:rPr>
        <w:t xml:space="preserve">  </w:t>
      </w:r>
      <w:r>
        <w:rPr>
          <w:rFonts w:ascii="Times New Roman" w:hAnsi="Times New Roman" w:eastAsia="方正仿宋_GBK" w:cs="Times New Roman"/>
          <w:color w:val="000000" w:themeColor="text1"/>
          <w:sz w:val="32"/>
          <w:szCs w:val="32"/>
          <w14:textFill>
            <w14:solidFill>
              <w14:schemeClr w14:val="tx1"/>
            </w14:solidFill>
          </w14:textFill>
        </w:rPr>
        <w:t>申请的贷款本息损失总额超过风险补偿基金额度时，补偿金额以风险补偿基金为限，同时中止风险共担机制运行。</w:t>
      </w:r>
    </w:p>
    <w:p>
      <w:pPr>
        <w:pStyle w:val="5"/>
        <w:shd w:val="clear" w:color="auto" w:fill="FFFFFF"/>
        <w:spacing w:before="0" w:beforeAutospacing="0" w:after="0" w:afterAutospacing="0" w:line="560" w:lineRule="exact"/>
        <w:jc w:val="both"/>
        <w:rPr>
          <w:rFonts w:ascii="Times New Roman" w:hAnsi="Times New Roman" w:eastAsia="方正仿宋_GBK" w:cs="Times New Roman"/>
          <w:color w:val="000000" w:themeColor="text1"/>
          <w:sz w:val="32"/>
          <w:szCs w:val="32"/>
          <w14:textFill>
            <w14:solidFill>
              <w14:schemeClr w14:val="tx1"/>
            </w14:solidFill>
          </w14:textFill>
        </w:rPr>
      </w:pPr>
      <w:r>
        <w:rPr>
          <w:rFonts w:ascii="Times New Roman" w:hAnsi="Times New Roman" w:eastAsia="方正仿宋_GBK" w:cs="Times New Roman"/>
          <w:color w:val="000000" w:themeColor="text1"/>
          <w:sz w:val="32"/>
          <w:szCs w:val="32"/>
          <w14:textFill>
            <w14:solidFill>
              <w14:schemeClr w14:val="tx1"/>
            </w14:solidFill>
          </w14:textFill>
        </w:rPr>
        <w:t>　　</w:t>
      </w:r>
      <w:r>
        <w:rPr>
          <w:rFonts w:ascii="Times New Roman" w:hAnsi="Times New Roman" w:eastAsia="方正仿宋_GBK" w:cs="Times New Roman"/>
          <w:b/>
          <w:color w:val="000000" w:themeColor="text1"/>
          <w:sz w:val="32"/>
          <w:szCs w:val="32"/>
          <w14:textFill>
            <w14:solidFill>
              <w14:schemeClr w14:val="tx1"/>
            </w14:solidFill>
          </w14:textFill>
        </w:rPr>
        <w:t>第十九条</w:t>
      </w:r>
      <w:r>
        <w:rPr>
          <w:rFonts w:hint="eastAsia" w:ascii="Times New Roman" w:hAnsi="Times New Roman" w:eastAsia="方正仿宋_GBK" w:cs="Times New Roman"/>
          <w:b/>
          <w:color w:val="000000" w:themeColor="text1"/>
          <w:sz w:val="32"/>
          <w:szCs w:val="32"/>
          <w14:textFill>
            <w14:solidFill>
              <w14:schemeClr w14:val="tx1"/>
            </w14:solidFill>
          </w14:textFill>
        </w:rPr>
        <w:t xml:space="preserve">  </w:t>
      </w:r>
      <w:r>
        <w:rPr>
          <w:rFonts w:ascii="Times New Roman" w:hAnsi="Times New Roman" w:eastAsia="方正仿宋_GBK" w:cs="Times New Roman"/>
          <w:color w:val="000000" w:themeColor="text1"/>
          <w:sz w:val="32"/>
          <w:szCs w:val="32"/>
          <w14:textFill>
            <w14:solidFill>
              <w14:schemeClr w14:val="tx1"/>
            </w14:solidFill>
          </w14:textFill>
        </w:rPr>
        <w:t>风险补偿基金实行专款专用，不得擅自改变补偿基金用途。各机构申请风险补偿基金，提供的材料必须真实有效，不得弄虚作假。</w:t>
      </w:r>
    </w:p>
    <w:p>
      <w:pPr>
        <w:pStyle w:val="5"/>
        <w:shd w:val="clear" w:color="auto" w:fill="FFFFFF"/>
        <w:spacing w:before="0" w:beforeAutospacing="0" w:after="0" w:afterAutospacing="0" w:line="560" w:lineRule="exact"/>
        <w:jc w:val="center"/>
        <w:rPr>
          <w:rFonts w:ascii="Times New Roman" w:hAnsi="Times New Roman" w:eastAsia="方正仿宋_GBK" w:cs="Times New Roman"/>
          <w:color w:val="000000" w:themeColor="text1"/>
          <w:sz w:val="32"/>
          <w:szCs w:val="32"/>
          <w14:textFill>
            <w14:solidFill>
              <w14:schemeClr w14:val="tx1"/>
            </w14:solidFill>
          </w14:textFill>
        </w:rPr>
      </w:pPr>
      <w:r>
        <w:rPr>
          <w:rFonts w:ascii="Times New Roman" w:hAnsi="Times New Roman" w:cs="Times New Roman"/>
          <w:color w:val="000000" w:themeColor="text1"/>
          <w14:textFill>
            <w14:solidFill>
              <w14:schemeClr w14:val="tx1"/>
            </w14:solidFill>
          </w14:textFill>
        </w:rPr>
        <w:tab/>
      </w:r>
      <w:r>
        <w:rPr>
          <w:rFonts w:ascii="Times New Roman" w:hAnsi="Times New Roman" w:eastAsia="方正黑体_GBK" w:cs="Times New Roman"/>
          <w:color w:val="000000" w:themeColor="text1"/>
          <w:sz w:val="32"/>
          <w:szCs w:val="32"/>
          <w14:textFill>
            <w14:solidFill>
              <w14:schemeClr w14:val="tx1"/>
            </w14:solidFill>
          </w14:textFill>
        </w:rPr>
        <w:t>第六章</w:t>
      </w:r>
      <w:r>
        <w:rPr>
          <w:rFonts w:hint="eastAsia" w:ascii="Times New Roman" w:hAnsi="Times New Roman" w:eastAsia="方正黑体_GBK" w:cs="Times New Roman"/>
          <w:color w:val="000000" w:themeColor="text1"/>
          <w:sz w:val="32"/>
          <w:szCs w:val="32"/>
          <w14:textFill>
            <w14:solidFill>
              <w14:schemeClr w14:val="tx1"/>
            </w14:solidFill>
          </w14:textFill>
        </w:rPr>
        <w:t xml:space="preserve"> </w:t>
      </w:r>
      <w:r>
        <w:rPr>
          <w:rFonts w:ascii="Times New Roman" w:hAnsi="Times New Roman" w:eastAsia="方正黑体_GBK" w:cs="Times New Roman"/>
          <w:color w:val="000000" w:themeColor="text1"/>
          <w:sz w:val="32"/>
          <w:szCs w:val="32"/>
          <w14:textFill>
            <w14:solidFill>
              <w14:schemeClr w14:val="tx1"/>
            </w14:solidFill>
          </w14:textFill>
        </w:rPr>
        <w:t>附</w:t>
      </w:r>
      <w:r>
        <w:rPr>
          <w:rFonts w:hint="eastAsia" w:ascii="Times New Roman" w:hAnsi="Times New Roman" w:eastAsia="方正黑体_GBK" w:cs="Times New Roman"/>
          <w:color w:val="000000" w:themeColor="text1"/>
          <w:sz w:val="32"/>
          <w:szCs w:val="32"/>
          <w14:textFill>
            <w14:solidFill>
              <w14:schemeClr w14:val="tx1"/>
            </w14:solidFill>
          </w14:textFill>
        </w:rPr>
        <w:t xml:space="preserve"> </w:t>
      </w:r>
      <w:r>
        <w:rPr>
          <w:rFonts w:ascii="Times New Roman" w:hAnsi="Times New Roman" w:eastAsia="方正黑体_GBK" w:cs="Times New Roman"/>
          <w:color w:val="000000" w:themeColor="text1"/>
          <w:sz w:val="32"/>
          <w:szCs w:val="32"/>
          <w14:textFill>
            <w14:solidFill>
              <w14:schemeClr w14:val="tx1"/>
            </w14:solidFill>
          </w14:textFill>
        </w:rPr>
        <w:t>则</w:t>
      </w:r>
    </w:p>
    <w:p>
      <w:pPr>
        <w:pStyle w:val="5"/>
        <w:shd w:val="clear" w:color="auto" w:fill="FFFFFF"/>
        <w:spacing w:before="0" w:beforeAutospacing="0" w:after="0" w:afterAutospacing="0" w:line="560" w:lineRule="exact"/>
        <w:jc w:val="both"/>
        <w:rPr>
          <w:rFonts w:ascii="Times New Roman" w:hAnsi="Times New Roman" w:eastAsia="方正仿宋_GBK" w:cs="Times New Roman"/>
          <w:color w:val="000000" w:themeColor="text1"/>
          <w:sz w:val="32"/>
          <w:szCs w:val="32"/>
          <w14:textFill>
            <w14:solidFill>
              <w14:schemeClr w14:val="tx1"/>
            </w14:solidFill>
          </w14:textFill>
        </w:rPr>
      </w:pPr>
      <w:r>
        <w:rPr>
          <w:rFonts w:ascii="Times New Roman" w:hAnsi="Times New Roman" w:eastAsia="方正仿宋_GBK" w:cs="Times New Roman"/>
          <w:color w:val="000000" w:themeColor="text1"/>
          <w:sz w:val="32"/>
          <w:szCs w:val="32"/>
          <w14:textFill>
            <w14:solidFill>
              <w14:schemeClr w14:val="tx1"/>
            </w14:solidFill>
          </w14:textFill>
        </w:rPr>
        <w:t>　　</w:t>
      </w:r>
      <w:r>
        <w:rPr>
          <w:rFonts w:ascii="Times New Roman" w:hAnsi="Times New Roman" w:eastAsia="方正仿宋_GBK" w:cs="Times New Roman"/>
          <w:b/>
          <w:color w:val="000000" w:themeColor="text1"/>
          <w:sz w:val="32"/>
          <w:szCs w:val="32"/>
          <w14:textFill>
            <w14:solidFill>
              <w14:schemeClr w14:val="tx1"/>
            </w14:solidFill>
          </w14:textFill>
        </w:rPr>
        <w:t>第二十条</w:t>
      </w:r>
      <w:r>
        <w:rPr>
          <w:rFonts w:hint="eastAsia" w:ascii="Times New Roman" w:hAnsi="Times New Roman" w:eastAsia="方正仿宋_GBK" w:cs="Times New Roman"/>
          <w:b/>
          <w:color w:val="000000" w:themeColor="text1"/>
          <w:sz w:val="32"/>
          <w:szCs w:val="32"/>
          <w14:textFill>
            <w14:solidFill>
              <w14:schemeClr w14:val="tx1"/>
            </w14:solidFill>
          </w14:textFill>
        </w:rPr>
        <w:t xml:space="preserve">  </w:t>
      </w:r>
      <w:r>
        <w:rPr>
          <w:rFonts w:ascii="Times New Roman" w:hAnsi="Times New Roman" w:eastAsia="方正仿宋_GBK" w:cs="Times New Roman"/>
          <w:color w:val="000000" w:themeColor="text1"/>
          <w:sz w:val="32"/>
          <w:szCs w:val="32"/>
          <w14:textFill>
            <w14:solidFill>
              <w14:schemeClr w14:val="tx1"/>
            </w14:solidFill>
          </w14:textFill>
        </w:rPr>
        <w:t>参加试点的银行由联席会议办公室讨论确定。</w:t>
      </w:r>
    </w:p>
    <w:p>
      <w:pPr>
        <w:pStyle w:val="5"/>
        <w:shd w:val="clear" w:color="auto" w:fill="FFFFFF"/>
        <w:spacing w:before="0" w:beforeAutospacing="0" w:after="0" w:afterAutospacing="0" w:line="560" w:lineRule="exact"/>
        <w:jc w:val="both"/>
        <w:rPr>
          <w:rFonts w:ascii="Times New Roman" w:hAnsi="Times New Roman" w:eastAsia="方正仿宋_GBK" w:cs="Times New Roman"/>
          <w:b/>
          <w:color w:val="000000" w:themeColor="text1"/>
          <w:sz w:val="32"/>
          <w:szCs w:val="32"/>
          <w14:textFill>
            <w14:solidFill>
              <w14:schemeClr w14:val="tx1"/>
            </w14:solidFill>
          </w14:textFill>
        </w:rPr>
      </w:pPr>
      <w:r>
        <w:rPr>
          <w:rFonts w:ascii="Times New Roman" w:hAnsi="Times New Roman" w:eastAsia="方正仿宋_GBK" w:cs="Times New Roman"/>
          <w:color w:val="000000" w:themeColor="text1"/>
          <w:sz w:val="32"/>
          <w:szCs w:val="32"/>
          <w14:textFill>
            <w14:solidFill>
              <w14:schemeClr w14:val="tx1"/>
            </w14:solidFill>
          </w14:textFill>
        </w:rPr>
        <w:t>　　</w:t>
      </w:r>
      <w:r>
        <w:rPr>
          <w:rFonts w:ascii="Times New Roman" w:hAnsi="Times New Roman" w:eastAsia="方正仿宋_GBK" w:cs="Times New Roman"/>
          <w:b/>
          <w:color w:val="000000" w:themeColor="text1"/>
          <w:sz w:val="32"/>
          <w:szCs w:val="32"/>
          <w14:textFill>
            <w14:solidFill>
              <w14:schemeClr w14:val="tx1"/>
            </w14:solidFill>
          </w14:textFill>
        </w:rPr>
        <w:t>第二十一条</w:t>
      </w:r>
      <w:r>
        <w:rPr>
          <w:rFonts w:hint="eastAsia" w:ascii="Times New Roman" w:hAnsi="Times New Roman" w:eastAsia="方正仿宋_GBK" w:cs="Times New Roman"/>
          <w:b/>
          <w:color w:val="000000" w:themeColor="text1"/>
          <w:sz w:val="32"/>
          <w:szCs w:val="32"/>
          <w14:textFill>
            <w14:solidFill>
              <w14:schemeClr w14:val="tx1"/>
            </w14:solidFill>
          </w14:textFill>
        </w:rPr>
        <w:t xml:space="preserve">  </w:t>
      </w:r>
      <w:r>
        <w:rPr>
          <w:rFonts w:hint="eastAsia" w:ascii="Times New Roman" w:hAnsi="Times New Roman" w:eastAsia="方正仿宋_GBK" w:cs="Times New Roman"/>
          <w:bCs/>
          <w:color w:val="000000" w:themeColor="text1"/>
          <w:sz w:val="32"/>
          <w:szCs w:val="32"/>
          <w14:textFill>
            <w14:solidFill>
              <w14:schemeClr w14:val="tx1"/>
            </w14:solidFill>
          </w14:textFill>
        </w:rPr>
        <w:t>本办法由南京市高淳区人民政府负责解释。</w:t>
      </w:r>
      <w:r>
        <w:rPr>
          <w:rFonts w:ascii="Times New Roman" w:hAnsi="Times New Roman" w:eastAsia="方正仿宋_GBK" w:cs="Times New Roman"/>
          <w:color w:val="000000" w:themeColor="text1"/>
          <w:sz w:val="32"/>
          <w:szCs w:val="32"/>
          <w14:textFill>
            <w14:solidFill>
              <w14:schemeClr w14:val="tx1"/>
            </w14:solidFill>
          </w14:textFill>
        </w:rPr>
        <w:t>　　</w:t>
      </w:r>
      <w:r>
        <w:rPr>
          <w:rFonts w:hint="eastAsia" w:ascii="Times New Roman" w:hAnsi="Times New Roman" w:eastAsia="方正仿宋_GBK" w:cs="Times New Roman"/>
          <w:color w:val="000000" w:themeColor="text1"/>
          <w:sz w:val="32"/>
          <w:szCs w:val="32"/>
          <w14:textFill>
            <w14:solidFill>
              <w14:schemeClr w14:val="tx1"/>
            </w14:solidFill>
          </w14:textFill>
        </w:rPr>
        <w:t xml:space="preserve">                     </w:t>
      </w:r>
    </w:p>
    <w:p>
      <w:pPr>
        <w:pStyle w:val="5"/>
        <w:shd w:val="clear" w:color="auto" w:fill="FFFFFF"/>
        <w:spacing w:before="0" w:beforeAutospacing="0" w:after="0" w:afterAutospacing="0" w:line="560" w:lineRule="exact"/>
        <w:jc w:val="both"/>
        <w:rPr>
          <w:rFonts w:ascii="Times New Roman" w:hAnsi="Times New Roman" w:eastAsia="方正仿宋_GBK" w:cs="Times New Roman"/>
          <w:color w:val="000000" w:themeColor="text1"/>
          <w:sz w:val="32"/>
          <w:szCs w:val="32"/>
          <w14:textFill>
            <w14:solidFill>
              <w14:schemeClr w14:val="tx1"/>
            </w14:solidFill>
          </w14:textFill>
        </w:rPr>
      </w:pPr>
      <w:r>
        <w:rPr>
          <w:rFonts w:hint="eastAsia" w:ascii="Times New Roman" w:hAnsi="Times New Roman" w:eastAsia="方正仿宋_GBK" w:cs="Times New Roman"/>
          <w:b/>
          <w:color w:val="000000" w:themeColor="text1"/>
          <w:sz w:val="32"/>
          <w:szCs w:val="32"/>
          <w14:textFill>
            <w14:solidFill>
              <w14:schemeClr w14:val="tx1"/>
            </w14:solidFill>
          </w14:textFill>
        </w:rPr>
        <w:t xml:space="preserve">    </w:t>
      </w:r>
      <w:r>
        <w:rPr>
          <w:rFonts w:ascii="Times New Roman" w:hAnsi="Times New Roman" w:eastAsia="方正仿宋_GBK" w:cs="Times New Roman"/>
          <w:b/>
          <w:color w:val="000000" w:themeColor="text1"/>
          <w:sz w:val="32"/>
          <w:szCs w:val="32"/>
          <w14:textFill>
            <w14:solidFill>
              <w14:schemeClr w14:val="tx1"/>
            </w14:solidFill>
          </w14:textFill>
        </w:rPr>
        <w:t>第二十二条</w:t>
      </w:r>
      <w:r>
        <w:rPr>
          <w:rFonts w:hint="eastAsia" w:ascii="Times New Roman" w:hAnsi="Times New Roman" w:eastAsia="方正仿宋_GBK" w:cs="Times New Roman"/>
          <w:b/>
          <w:color w:val="000000" w:themeColor="text1"/>
          <w:sz w:val="32"/>
          <w:szCs w:val="32"/>
          <w14:textFill>
            <w14:solidFill>
              <w14:schemeClr w14:val="tx1"/>
            </w14:solidFill>
          </w14:textFill>
        </w:rPr>
        <w:t xml:space="preserve">  </w:t>
      </w:r>
      <w:r>
        <w:rPr>
          <w:rFonts w:ascii="Times New Roman" w:hAnsi="Times New Roman" w:eastAsia="方正仿宋_GBK" w:cs="Times New Roman"/>
          <w:color w:val="000000" w:themeColor="text1"/>
          <w:sz w:val="32"/>
          <w:szCs w:val="32"/>
          <w14:textFill>
            <w14:solidFill>
              <w14:schemeClr w14:val="tx1"/>
            </w14:solidFill>
          </w14:textFill>
        </w:rPr>
        <w:t>本规定自发布之日起试行。执行期间，如出台新的规定，按新规定执行。</w:t>
      </w:r>
    </w:p>
    <w:p>
      <w:pPr>
        <w:pStyle w:val="5"/>
        <w:shd w:val="clear" w:color="auto" w:fill="FFFFFF"/>
        <w:spacing w:line="560" w:lineRule="exact"/>
        <w:jc w:val="center"/>
        <w:rPr>
          <w:rFonts w:ascii="Times New Roman" w:hAnsi="Times New Roman" w:cs="Times New Roman"/>
          <w:color w:val="000000" w:themeColor="text1"/>
          <w14:textFill>
            <w14:solidFill>
              <w14:schemeClr w14:val="tx1"/>
            </w14:solidFill>
          </w14:textFill>
        </w:rPr>
      </w:pPr>
    </w:p>
    <w:sectPr>
      <w:footerReference r:id="rId5" w:type="default"/>
      <w:pgSz w:w="11906" w:h="16838"/>
      <w:pgMar w:top="1701" w:right="1418" w:bottom="1418" w:left="1418"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10601030101010101"/>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微软雅黑">
    <w:panose1 w:val="020B0503020204020204"/>
    <w:charset w:val="86"/>
    <w:family w:val="swiss"/>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rPr>
        <w:rFonts w:ascii="宋体" w:hAnsi="宋体" w:eastAsia="宋体"/>
        <w:sz w:val="28"/>
        <w:szCs w:val="28"/>
      </w:rPr>
    </w:pPr>
    <w:r>
      <w:rPr>
        <w:rFonts w:ascii="宋体" w:hAnsi="宋体" w:eastAsia="宋体"/>
        <w:sz w:val="28"/>
        <w:szCs w:val="28"/>
      </w:rPr>
      <w:fldChar w:fldCharType="begin"/>
    </w:r>
    <w:r>
      <w:rPr>
        <w:rFonts w:ascii="宋体" w:hAnsi="宋体" w:eastAsia="宋体"/>
        <w:sz w:val="28"/>
        <w:szCs w:val="28"/>
      </w:rPr>
      <w:instrText xml:space="preserve"> PAGE   \* MERGEFORMAT </w:instrText>
    </w:r>
    <w:r>
      <w:rPr>
        <w:rFonts w:ascii="宋体" w:hAnsi="宋体" w:eastAsia="宋体"/>
        <w:sz w:val="28"/>
        <w:szCs w:val="28"/>
      </w:rPr>
      <w:fldChar w:fldCharType="separate"/>
    </w:r>
    <w:r>
      <w:rPr>
        <w:rFonts w:ascii="宋体" w:hAnsi="宋体" w:eastAsia="宋体"/>
        <w:sz w:val="28"/>
        <w:szCs w:val="28"/>
        <w:lang w:val="zh-CN"/>
      </w:rPr>
      <w:t>-</w:t>
    </w:r>
    <w:r>
      <w:rPr>
        <w:rFonts w:ascii="宋体" w:hAnsi="宋体" w:eastAsia="宋体"/>
        <w:sz w:val="28"/>
        <w:szCs w:val="28"/>
      </w:rPr>
      <w:t xml:space="preserve"> 1 -</w:t>
    </w:r>
    <w:r>
      <w:rPr>
        <w:rFonts w:ascii="宋体" w:hAnsi="宋体" w:eastAsia="宋体"/>
        <w:sz w:val="28"/>
        <w:szCs w:val="28"/>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39194490"/>
      <w:docPartObj>
        <w:docPartGallery w:val="autotext"/>
      </w:docPartObj>
    </w:sdtPr>
    <w:sdtEndPr>
      <w:rPr>
        <w:rFonts w:ascii="宋体" w:hAnsi="宋体" w:eastAsia="宋体"/>
        <w:sz w:val="28"/>
        <w:szCs w:val="28"/>
      </w:rPr>
    </w:sdtEndPr>
    <w:sdtContent>
      <w:p>
        <w:pPr>
          <w:pStyle w:val="3"/>
          <w:jc w:val="center"/>
          <w:rPr>
            <w:rFonts w:ascii="宋体" w:hAnsi="宋体" w:eastAsia="宋体"/>
            <w:sz w:val="28"/>
            <w:szCs w:val="28"/>
          </w:rPr>
        </w:pPr>
        <w:r>
          <w:rPr>
            <w:rFonts w:ascii="宋体" w:hAnsi="宋体" w:eastAsia="宋体"/>
            <w:sz w:val="28"/>
            <w:szCs w:val="28"/>
          </w:rPr>
          <w:fldChar w:fldCharType="begin"/>
        </w:r>
        <w:r>
          <w:rPr>
            <w:rFonts w:ascii="宋体" w:hAnsi="宋体" w:eastAsia="宋体"/>
            <w:sz w:val="28"/>
            <w:szCs w:val="28"/>
          </w:rPr>
          <w:instrText xml:space="preserve"> PAGE   \* MERGEFORMAT </w:instrText>
        </w:r>
        <w:r>
          <w:rPr>
            <w:rFonts w:ascii="宋体" w:hAnsi="宋体" w:eastAsia="宋体"/>
            <w:sz w:val="28"/>
            <w:szCs w:val="28"/>
          </w:rPr>
          <w:fldChar w:fldCharType="separate"/>
        </w:r>
        <w:r>
          <w:rPr>
            <w:rFonts w:ascii="宋体" w:hAnsi="宋体" w:eastAsia="宋体"/>
            <w:sz w:val="28"/>
            <w:szCs w:val="28"/>
            <w:lang w:val="zh-CN"/>
          </w:rPr>
          <w:t>-</w:t>
        </w:r>
        <w:r>
          <w:rPr>
            <w:rFonts w:ascii="宋体" w:hAnsi="宋体" w:eastAsia="宋体"/>
            <w:sz w:val="28"/>
            <w:szCs w:val="28"/>
          </w:rPr>
          <w:t xml:space="preserve"> 2 -</w:t>
        </w:r>
        <w:r>
          <w:rPr>
            <w:rFonts w:ascii="宋体" w:hAnsi="宋体" w:eastAsia="宋体"/>
            <w:sz w:val="28"/>
            <w:szCs w:val="28"/>
          </w:rPr>
          <w:fldChar w:fldCharType="end"/>
        </w:r>
      </w:p>
    </w:sdtContent>
  </w:sdt>
  <w:p>
    <w:pPr>
      <w:pStyle w:val="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39194490"/>
      <w:docPartObj>
        <w:docPartGallery w:val="autotext"/>
      </w:docPartObj>
    </w:sdtPr>
    <w:sdtEndPr>
      <w:rPr>
        <w:rFonts w:ascii="宋体" w:hAnsi="宋体" w:eastAsia="宋体"/>
        <w:sz w:val="28"/>
        <w:szCs w:val="28"/>
      </w:rPr>
    </w:sdtEndPr>
    <w:sdtContent>
      <w:p>
        <w:pPr>
          <w:pStyle w:val="3"/>
          <w:jc w:val="center"/>
          <w:rPr>
            <w:rFonts w:ascii="宋体" w:hAnsi="宋体" w:eastAsia="宋体"/>
            <w:sz w:val="28"/>
            <w:szCs w:val="28"/>
          </w:rPr>
        </w:pPr>
        <w:r>
          <w:rPr>
            <w:rFonts w:ascii="宋体" w:hAnsi="宋体" w:eastAsia="宋体"/>
            <w:sz w:val="28"/>
            <w:szCs w:val="28"/>
          </w:rPr>
          <w:fldChar w:fldCharType="begin"/>
        </w:r>
        <w:r>
          <w:rPr>
            <w:rFonts w:ascii="宋体" w:hAnsi="宋体" w:eastAsia="宋体"/>
            <w:sz w:val="28"/>
            <w:szCs w:val="28"/>
          </w:rPr>
          <w:instrText xml:space="preserve"> PAGE   \* MERGEFORMAT </w:instrText>
        </w:r>
        <w:r>
          <w:rPr>
            <w:rFonts w:ascii="宋体" w:hAnsi="宋体" w:eastAsia="宋体"/>
            <w:sz w:val="28"/>
            <w:szCs w:val="28"/>
          </w:rPr>
          <w:fldChar w:fldCharType="separate"/>
        </w:r>
        <w:r>
          <w:rPr>
            <w:rFonts w:ascii="宋体" w:hAnsi="宋体" w:eastAsia="宋体"/>
            <w:sz w:val="28"/>
            <w:szCs w:val="28"/>
            <w:lang w:val="zh-CN"/>
          </w:rPr>
          <w:t>-</w:t>
        </w:r>
        <w:r>
          <w:rPr>
            <w:rFonts w:ascii="宋体" w:hAnsi="宋体" w:eastAsia="宋体"/>
            <w:sz w:val="28"/>
            <w:szCs w:val="28"/>
          </w:rPr>
          <w:t xml:space="preserve"> 31 -</w:t>
        </w:r>
        <w:r>
          <w:rPr>
            <w:rFonts w:ascii="宋体" w:hAnsi="宋体" w:eastAsia="宋体"/>
            <w:sz w:val="28"/>
            <w:szCs w:val="28"/>
          </w:rPr>
          <w:fldChar w:fldCharType="end"/>
        </w:r>
      </w:p>
    </w:sdtContent>
  </w:sdt>
  <w:p>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71084"/>
    <w:rsid w:val="00001BAB"/>
    <w:rsid w:val="0001252B"/>
    <w:rsid w:val="00022817"/>
    <w:rsid w:val="00026D8A"/>
    <w:rsid w:val="00032C68"/>
    <w:rsid w:val="00046596"/>
    <w:rsid w:val="0004662F"/>
    <w:rsid w:val="0005325B"/>
    <w:rsid w:val="00065A3A"/>
    <w:rsid w:val="00067ED2"/>
    <w:rsid w:val="00091547"/>
    <w:rsid w:val="000C3A8B"/>
    <w:rsid w:val="000D20C4"/>
    <w:rsid w:val="000F04B3"/>
    <w:rsid w:val="000F57FD"/>
    <w:rsid w:val="000F72C5"/>
    <w:rsid w:val="0010750D"/>
    <w:rsid w:val="00120B92"/>
    <w:rsid w:val="00132A25"/>
    <w:rsid w:val="0014754C"/>
    <w:rsid w:val="00177E3C"/>
    <w:rsid w:val="00193375"/>
    <w:rsid w:val="001B1AEB"/>
    <w:rsid w:val="001D7149"/>
    <w:rsid w:val="001E628D"/>
    <w:rsid w:val="001F4F19"/>
    <w:rsid w:val="00242925"/>
    <w:rsid w:val="0025356C"/>
    <w:rsid w:val="00260ED8"/>
    <w:rsid w:val="002670CE"/>
    <w:rsid w:val="00270705"/>
    <w:rsid w:val="0029093E"/>
    <w:rsid w:val="002968A5"/>
    <w:rsid w:val="002C4753"/>
    <w:rsid w:val="002D3B14"/>
    <w:rsid w:val="00316B4D"/>
    <w:rsid w:val="00327748"/>
    <w:rsid w:val="00334DAD"/>
    <w:rsid w:val="00356FCE"/>
    <w:rsid w:val="00362054"/>
    <w:rsid w:val="00364092"/>
    <w:rsid w:val="00374EE9"/>
    <w:rsid w:val="003905FC"/>
    <w:rsid w:val="0039464F"/>
    <w:rsid w:val="00395BC3"/>
    <w:rsid w:val="003B3483"/>
    <w:rsid w:val="003C0AC3"/>
    <w:rsid w:val="003E0729"/>
    <w:rsid w:val="003E1D64"/>
    <w:rsid w:val="003E7BB9"/>
    <w:rsid w:val="00450B45"/>
    <w:rsid w:val="0046611A"/>
    <w:rsid w:val="00475C27"/>
    <w:rsid w:val="004D171A"/>
    <w:rsid w:val="004D4C52"/>
    <w:rsid w:val="004E38B6"/>
    <w:rsid w:val="004E3C1D"/>
    <w:rsid w:val="00500D49"/>
    <w:rsid w:val="00526977"/>
    <w:rsid w:val="0055220A"/>
    <w:rsid w:val="00565768"/>
    <w:rsid w:val="00592957"/>
    <w:rsid w:val="0059347F"/>
    <w:rsid w:val="005B733B"/>
    <w:rsid w:val="005D5903"/>
    <w:rsid w:val="00606202"/>
    <w:rsid w:val="00607ECB"/>
    <w:rsid w:val="0063612A"/>
    <w:rsid w:val="00674F7C"/>
    <w:rsid w:val="006900D5"/>
    <w:rsid w:val="006B0603"/>
    <w:rsid w:val="006B5128"/>
    <w:rsid w:val="006C0892"/>
    <w:rsid w:val="006C3440"/>
    <w:rsid w:val="006C6BF9"/>
    <w:rsid w:val="006E758B"/>
    <w:rsid w:val="006F62B1"/>
    <w:rsid w:val="00707694"/>
    <w:rsid w:val="0072471E"/>
    <w:rsid w:val="00726509"/>
    <w:rsid w:val="00746A64"/>
    <w:rsid w:val="00752E02"/>
    <w:rsid w:val="00774BC0"/>
    <w:rsid w:val="007918CC"/>
    <w:rsid w:val="007A6A6D"/>
    <w:rsid w:val="007B4BFB"/>
    <w:rsid w:val="007C1F06"/>
    <w:rsid w:val="007C4EFF"/>
    <w:rsid w:val="007D4852"/>
    <w:rsid w:val="007D7DA2"/>
    <w:rsid w:val="008039AD"/>
    <w:rsid w:val="00847616"/>
    <w:rsid w:val="008D11A5"/>
    <w:rsid w:val="008D4962"/>
    <w:rsid w:val="009131A0"/>
    <w:rsid w:val="00915C03"/>
    <w:rsid w:val="009218D1"/>
    <w:rsid w:val="00925BCB"/>
    <w:rsid w:val="00941C96"/>
    <w:rsid w:val="00947FD9"/>
    <w:rsid w:val="009A32C9"/>
    <w:rsid w:val="009A4515"/>
    <w:rsid w:val="009A5D93"/>
    <w:rsid w:val="009E3257"/>
    <w:rsid w:val="00A01F6D"/>
    <w:rsid w:val="00A12233"/>
    <w:rsid w:val="00A340EC"/>
    <w:rsid w:val="00A54FF9"/>
    <w:rsid w:val="00A55744"/>
    <w:rsid w:val="00A55F3B"/>
    <w:rsid w:val="00A810A5"/>
    <w:rsid w:val="00AB23C2"/>
    <w:rsid w:val="00AD0E84"/>
    <w:rsid w:val="00AF4B34"/>
    <w:rsid w:val="00AF6185"/>
    <w:rsid w:val="00AF679F"/>
    <w:rsid w:val="00B05323"/>
    <w:rsid w:val="00B1003D"/>
    <w:rsid w:val="00B254C0"/>
    <w:rsid w:val="00B26E58"/>
    <w:rsid w:val="00B462D9"/>
    <w:rsid w:val="00B71084"/>
    <w:rsid w:val="00B72E5F"/>
    <w:rsid w:val="00B93C48"/>
    <w:rsid w:val="00BA06DA"/>
    <w:rsid w:val="00BC29DA"/>
    <w:rsid w:val="00BD3775"/>
    <w:rsid w:val="00BF4E20"/>
    <w:rsid w:val="00BF6AC6"/>
    <w:rsid w:val="00C013F3"/>
    <w:rsid w:val="00C433C7"/>
    <w:rsid w:val="00C50C77"/>
    <w:rsid w:val="00C756EE"/>
    <w:rsid w:val="00CA36CF"/>
    <w:rsid w:val="00CB1BB5"/>
    <w:rsid w:val="00CC013F"/>
    <w:rsid w:val="00CC10EC"/>
    <w:rsid w:val="00CE1A82"/>
    <w:rsid w:val="00D30F9E"/>
    <w:rsid w:val="00D31D6E"/>
    <w:rsid w:val="00D4788B"/>
    <w:rsid w:val="00D7778F"/>
    <w:rsid w:val="00DA629D"/>
    <w:rsid w:val="00DB508C"/>
    <w:rsid w:val="00DB5E48"/>
    <w:rsid w:val="00DE626E"/>
    <w:rsid w:val="00DF11EE"/>
    <w:rsid w:val="00DF278C"/>
    <w:rsid w:val="00DF2A2F"/>
    <w:rsid w:val="00DF32CB"/>
    <w:rsid w:val="00DF6AB7"/>
    <w:rsid w:val="00E20053"/>
    <w:rsid w:val="00E226F0"/>
    <w:rsid w:val="00E313B8"/>
    <w:rsid w:val="00E35B10"/>
    <w:rsid w:val="00E6407B"/>
    <w:rsid w:val="00E66420"/>
    <w:rsid w:val="00E84DA3"/>
    <w:rsid w:val="00E84FC5"/>
    <w:rsid w:val="00EA0E07"/>
    <w:rsid w:val="00EB4062"/>
    <w:rsid w:val="00EC171C"/>
    <w:rsid w:val="00EF157B"/>
    <w:rsid w:val="00F113B2"/>
    <w:rsid w:val="00F11C0B"/>
    <w:rsid w:val="00F26100"/>
    <w:rsid w:val="00F2763B"/>
    <w:rsid w:val="00F358F6"/>
    <w:rsid w:val="00F454DD"/>
    <w:rsid w:val="00F524B7"/>
    <w:rsid w:val="00F66726"/>
    <w:rsid w:val="00F67EBF"/>
    <w:rsid w:val="00F77262"/>
    <w:rsid w:val="00F85603"/>
    <w:rsid w:val="00FC067C"/>
    <w:rsid w:val="00FC200D"/>
    <w:rsid w:val="00FD4A5D"/>
    <w:rsid w:val="00FE048B"/>
    <w:rsid w:val="12A612A5"/>
    <w:rsid w:val="3B3A1476"/>
    <w:rsid w:val="5C43195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qFormat="1"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Indent"/>
    <w:basedOn w:val="1"/>
    <w:link w:val="11"/>
    <w:semiHidden/>
    <w:unhideWhenUsed/>
    <w:qFormat/>
    <w:uiPriority w:val="99"/>
    <w:pPr>
      <w:spacing w:after="120"/>
      <w:ind w:left="420" w:leftChars="200"/>
    </w:pPr>
  </w:style>
  <w:style w:type="paragraph" w:styleId="3">
    <w:name w:val="footer"/>
    <w:basedOn w:val="1"/>
    <w:link w:val="10"/>
    <w:unhideWhenUsed/>
    <w:uiPriority w:val="99"/>
    <w:pPr>
      <w:tabs>
        <w:tab w:val="center" w:pos="4153"/>
        <w:tab w:val="right" w:pos="8306"/>
      </w:tabs>
      <w:snapToGrid w:val="0"/>
      <w:jc w:val="left"/>
    </w:pPr>
    <w:rPr>
      <w:sz w:val="18"/>
      <w:szCs w:val="18"/>
    </w:rPr>
  </w:style>
  <w:style w:type="paragraph" w:styleId="4">
    <w:name w:val="header"/>
    <w:basedOn w:val="1"/>
    <w:link w:val="9"/>
    <w:semiHidden/>
    <w:unhideWhenUsed/>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99"/>
    <w:pPr>
      <w:widowControl/>
      <w:spacing w:before="100" w:beforeAutospacing="1" w:after="100" w:afterAutospacing="1"/>
      <w:jc w:val="left"/>
    </w:pPr>
    <w:rPr>
      <w:rFonts w:ascii="宋体" w:hAnsi="宋体" w:eastAsia="宋体" w:cs="宋体"/>
      <w:kern w:val="0"/>
      <w:sz w:val="24"/>
      <w:szCs w:val="24"/>
    </w:rPr>
  </w:style>
  <w:style w:type="paragraph" w:styleId="6">
    <w:name w:val="Body Text First Indent 2"/>
    <w:basedOn w:val="1"/>
    <w:next w:val="1"/>
    <w:link w:val="12"/>
    <w:qFormat/>
    <w:uiPriority w:val="0"/>
    <w:pPr>
      <w:ind w:left="420" w:leftChars="200" w:firstLine="210"/>
    </w:pPr>
    <w:rPr>
      <w:rFonts w:ascii="Calibri" w:hAnsi="Calibri" w:eastAsia="宋体" w:cs="Times New Roman"/>
      <w:szCs w:val="24"/>
    </w:rPr>
  </w:style>
  <w:style w:type="character" w:customStyle="1" w:styleId="9">
    <w:name w:val="页眉 Char"/>
    <w:basedOn w:val="8"/>
    <w:link w:val="4"/>
    <w:semiHidden/>
    <w:uiPriority w:val="99"/>
    <w:rPr>
      <w:sz w:val="18"/>
      <w:szCs w:val="18"/>
    </w:rPr>
  </w:style>
  <w:style w:type="character" w:customStyle="1" w:styleId="10">
    <w:name w:val="页脚 Char"/>
    <w:basedOn w:val="8"/>
    <w:link w:val="3"/>
    <w:qFormat/>
    <w:uiPriority w:val="99"/>
    <w:rPr>
      <w:sz w:val="18"/>
      <w:szCs w:val="18"/>
    </w:rPr>
  </w:style>
  <w:style w:type="character" w:customStyle="1" w:styleId="11">
    <w:name w:val="正文文本缩进 Char"/>
    <w:basedOn w:val="8"/>
    <w:link w:val="2"/>
    <w:semiHidden/>
    <w:qFormat/>
    <w:uiPriority w:val="99"/>
  </w:style>
  <w:style w:type="character" w:customStyle="1" w:styleId="12">
    <w:name w:val="正文首行缩进 2 Char"/>
    <w:basedOn w:val="11"/>
    <w:link w:val="6"/>
    <w:qFormat/>
    <w:uiPriority w:val="0"/>
    <w:rPr>
      <w:rFonts w:ascii="Calibri" w:hAnsi="Calibri" w:eastAsia="宋体" w:cs="Times New Roman"/>
      <w:szCs w:val="24"/>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E280531-0F7F-4C55-BBA6-FA515DA45761}">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31</Pages>
  <Words>2280</Words>
  <Characters>12999</Characters>
  <Lines>108</Lines>
  <Paragraphs>30</Paragraphs>
  <TotalTime>2</TotalTime>
  <ScaleCrop>false</ScaleCrop>
  <LinksUpToDate>false</LinksUpToDate>
  <CharactersWithSpaces>15249</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2020-12-09T08:32:00Z</dcterms:created>
  <dc:creator>NTKO</dc:creator>
  <cp:lastModifiedBy>张秀云</cp:lastModifiedBy>
  <cp:lastPrinted>2020-09-10T09:46:00Z</cp:lastPrinted>
  <dcterms:modified xsi:type="dcterms:W3CDTF">2020-12-15T03:14:50Z</dcterms:modified>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