
<file path=[Content_Types].xml><?xml version="1.0" encoding="utf-8"?>
<Types xmlns="http://schemas.openxmlformats.org/package/2006/content-types">
  <Default ContentType="image/jpeg" Extension="jpeg"/>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footer+xml" PartName="/word/footer1.xml"/>
  <Override ContentType="application/vnd.openxmlformats-officedocument.wordprocessingml.footer+xml" PartName="/word/footer2.xml"/>
  <Override ContentType="application/vnd.openxmlformats-officedocument.wordprocessingml.footer+xml" PartName="/word/footer3.xml"/>
  <Override ContentType="application/vnd.openxmlformats-officedocument.wordprocessingml.footer+xml" PartName="/word/footer4.xml"/>
  <Override ContentType="application/vnd.openxmlformats-officedocument.wordprocessingml.footer+xml" PartName="/word/footer5.xml"/>
  <Override ContentType="application/vnd.openxmlformats-officedocument.wordprocessingml.footer+xml" PartName="/word/footer6.xml"/>
  <Override ContentType="application/vnd.openxmlformats-officedocument.wordprocessingml.footer+xml" PartName="/word/footer7.xml"/>
  <Override ContentType="application/vnd.openxmlformats-officedocument.wordprocessingml.footer+xml" PartName="/word/footer8.xml"/>
  <Override ContentType="application/vnd.openxmlformats-officedocument.wordprocessingml.footer+xml" PartName="/word/footer9.xml"/>
  <Override ContentType="application/vnd.openxmlformats-officedocument.wordprocessingml.footer+xml" PartName="/word/footer10.xml"/>
  <Override ContentType="application/vnd.openxmlformats-officedocument.wordprocessingml.footer+xml" PartName="/word/footer11.xml"/>
  <Override ContentType="application/vnd.openxmlformats-officedocument.wordprocessingml.footer+xml" PartName="/word/footer12.xml"/>
  <Override ContentType="application/vnd.openxmlformats-officedocument.wordprocessingml.footer+xml" PartName="/word/footer13.xml"/>
  <Override ContentType="application/vnd.openxmlformats-officedocument.wordprocessingml.footer+xml" PartName="/word/footer14.xml"/>
  <Override ContentType="application/vnd.openxmlformats-officedocument.wordprocessingml.footer+xml" PartName="/word/footer15.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header+xml" PartName="/word/header2.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13"/>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0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8" w:hRule="atLeast"/>
        </w:trPr>
        <w:tc>
          <w:tcPr>
            <w:tcW w:w="10402" w:type="dxa"/>
            <w:tcBorders>
              <w:top w:val="nil"/>
              <w:left w:val="nil"/>
              <w:bottom w:val="nil"/>
              <w:right w:val="nil"/>
            </w:tcBorders>
          </w:tcPr>
          <w:p>
            <w:pPr>
              <w:pStyle w:val="8"/>
              <w:spacing w:line="550" w:lineRule="exact"/>
              <w:rPr>
                <w:rFonts w:hint="eastAsia" w:ascii="仿宋" w:hAnsi="仿宋" w:eastAsia="仿宋" w:cs="仿宋"/>
                <w:b/>
                <w:bCs/>
                <w:color w:val="FF0000"/>
                <w:sz w:val="22"/>
                <w:szCs w:val="22"/>
                <w:vertAlign w:val="baseline"/>
              </w:rPr>
            </w:pPr>
            <w:r>
              <w:rPr>
                <w:rFonts w:hint="eastAsia" w:ascii="仿宋" w:hAnsi="仿宋" w:eastAsia="仿宋" w:cs="仿宋"/>
                <w:b/>
                <w:bCs/>
                <w:color w:val="FF0000"/>
                <w:sz w:val="22"/>
                <w:szCs w:val="22"/>
              </w:rPr>
              <w:t/>
            </w:r>
            <w:bookmarkStart w:id="0" w:name="_GoBack"/>
            <w:bookmarkEnd w:id="0"/>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45" w:hRule="atLeast"/>
        </w:trPr>
        <w:tc>
          <w:tcPr>
            <w:tcW w:w="10402" w:type="dxa"/>
            <w:tcBorders>
              <w:top w:val="nil"/>
              <w:left w:val="nil"/>
              <w:bottom w:val="nil"/>
              <w:right w:val="nil"/>
            </w:tcBorders>
            <w:vAlign w:val="center"/>
          </w:tcPr>
          <w:p>
            <w:pPr>
              <w:ind w:right="284" w:rightChars="129"/>
              <w:jc w:val="center"/>
              <w:rPr>
                <w:rFonts w:hint="eastAsia" w:ascii="仿宋" w:hAnsi="仿宋" w:eastAsia="仿宋" w:cs="仿宋"/>
                <w:b/>
                <w:bCs/>
                <w:color w:val="FF0000"/>
                <w:sz w:val="22"/>
                <w:szCs w:val="22"/>
                <w:vertAlign w:val="baseline"/>
              </w:rPr>
            </w:pPr>
            <w:r>
              <w:rPr>
                <w:rFonts w:hint="eastAsia" w:ascii="宋体" w:hAnsi="宋体" w:eastAsia="宋体" w:cs="宋体"/>
                <w:b/>
                <w:bCs/>
                <w:sz w:val="52"/>
                <w:szCs w:val="52"/>
                <w:lang w:val="en-US" w:eastAsia="zh-CN"/>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w:r>
            <w:r>
              <w:rPr>
                <w:rFonts w:ascii="宋体" w:hAnsi="宋体" w:cs="宋体" w:eastAsia="宋体"/>
                <w:b w:val="true"/>
                <w:sz w:val="52"/>
              </w:rPr>
              <w:t xml:space="preserve">2023年度</w:t>
              <w:br w:type="textWrapping"/>
              <w:t/>
            </w:r>
            <w:r>
              <w:rPr>
                <w:rFonts w:ascii="宋体" w:hAnsi="宋体" w:cs="宋体" w:eastAsia="宋体"/>
                <w:b w:val="true"/>
                <w:sz w:val="52"/>
              </w:rPr>
              <w:t>南京市医疗保障局高淳分局</w:t>
            </w:r>
            <w:r>
              <w:rPr>
                <w:rFonts w:ascii="宋体" w:hAnsi="宋体" w:cs="宋体" w:eastAsia="宋体"/>
                <w:b w:val="true"/>
                <w:sz w:val="52"/>
              </w:rPr>
              <w:t xml:space="preserve"></w:t>
              <w:br w:type="textWrapping"/>
              <w:t>部门预算公开</w:t>
            </w:r>
            <w:r>
              <w:rPr>
                <w:rFonts w:ascii="宋体" w:hAnsi="宋体" w:cs="宋体" w:eastAsia="宋体"/>
                <w:b w:val="true"/>
                <w:sz w:val="52"/>
              </w:rPr>
              <w:t/>
            </w:r>
            <w:r>
              <w:rPr>
                <w:rFonts w:ascii="宋体" w:hAnsi="宋体" w:cs="宋体" w:eastAsia="宋体"/>
                <w:b w:val="true"/>
                <w:sz w:val="52"/>
              </w:rPr>
              <w:t/>
            </w:r>
          </w:p>
        </w:tc>
      </w:tr>
    </w:tbl>
    <w:p>
      <w:pPr>
        <w:ind w:right="284" w:rightChars="129"/>
        <w:jc w:val="both"/>
        <w:rPr>
          <w:rFonts w:hint="eastAsia" w:ascii="宋体" w:hAnsi="宋体" w:eastAsia="宋体" w:cs="宋体"/>
          <w:b/>
          <w:bCs/>
          <w:sz w:val="52"/>
          <w:szCs w:val="52"/>
        </w:rPr>
        <w:sectPr>
          <w:headerReference r:id="rId5" w:type="first"/>
          <w:headerReference r:id="rId4" w:type="default"/>
          <w:pgSz w:w="11906" w:h="16838"/>
          <w:pgMar w:top="1580" w:right="1020" w:bottom="770" w:left="1020" w:header="170" w:footer="280" w:gutter="0"/>
          <w:pgBorders>
            <w:top w:val="none" w:sz="0" w:space="0"/>
            <w:left w:val="none" w:sz="0" w:space="0"/>
            <w:bottom w:val="none" w:sz="0" w:space="0"/>
            <w:right w:val="none" w:sz="0" w:space="0"/>
          </w:pgBorders>
          <w:pgNumType w:fmt="decimal"/>
          <w:cols w:space="720" w:num="1"/>
          <w:formProt w:val="0"/>
          <w:titlePg/>
          <w:docGrid w:linePitch="100" w:charSpace="0"/>
        </w:sectPr>
      </w:pPr>
    </w:p>
    <w:p>
      <w:pPr>
        <w:pStyle w:val="8"/>
        <w:spacing w:before="4" w:after="0"/>
        <w:rPr>
          <w:rFonts w:ascii="华文仿宋" w:hAnsi="华文仿宋" w:eastAsia="华文仿宋" w:cs="仿宋"/>
          <w:sz w:val="10"/>
        </w:rPr>
      </w:pPr>
    </w:p>
    <w:p>
      <w:pPr>
        <w:pStyle w:val="3"/>
        <w:keepNext w:val="0"/>
        <w:keepLines w:val="0"/>
        <w:pageBreakBefore w:val="0"/>
        <w:widowControl w:val="0"/>
        <w:tabs>
          <w:tab w:val="left" w:pos="880"/>
        </w:tabs>
        <w:kinsoku/>
        <w:wordWrap/>
        <w:overflowPunct/>
        <w:topLinePunct w:val="0"/>
        <w:autoSpaceDE/>
        <w:autoSpaceDN/>
        <w:bidi w:val="0"/>
        <w:adjustRightInd/>
        <w:snapToGrid w:val="0"/>
        <w:spacing w:after="0" w:line="240" w:lineRule="auto"/>
        <w:ind w:right="313" w:firstLine="0"/>
        <w:textAlignment w:val="auto"/>
        <w:rPr>
          <w:rFonts w:hint="eastAsia" w:ascii="仿宋" w:hAnsi="仿宋" w:eastAsia="仿宋" w:cs="仿宋"/>
        </w:rPr>
      </w:pPr>
      <w:r>
        <w:rPr>
          <w:rFonts w:hint="eastAsia" w:ascii="仿宋" w:hAnsi="仿宋" w:eastAsia="仿宋" w:cs="仿宋"/>
          <w:b/>
          <w:bCs/>
        </w:rPr>
        <w:t>目</w:t>
      </w:r>
      <w:r>
        <w:rPr>
          <w:rFonts w:hint="eastAsia" w:ascii="仿宋" w:hAnsi="仿宋" w:eastAsia="仿宋" w:cs="仿宋"/>
          <w:b/>
          <w:bCs/>
        </w:rPr>
        <w:tab/>
      </w:r>
      <w:r>
        <w:rPr>
          <w:rFonts w:hint="eastAsia" w:ascii="仿宋" w:hAnsi="仿宋" w:eastAsia="仿宋" w:cs="仿宋"/>
          <w:b/>
          <w:bCs/>
        </w:rPr>
        <w:t>录</w:t>
      </w:r>
    </w:p>
    <w:p>
      <w:pPr>
        <w:pStyle w:val="8"/>
        <w:keepNext w:val="0"/>
        <w:keepLines w:val="0"/>
        <w:pageBreakBefore w:val="0"/>
        <w:widowControl w:val="0"/>
        <w:kinsoku/>
        <w:wordWrap/>
        <w:overflowPunct/>
        <w:topLinePunct w:val="0"/>
        <w:autoSpaceDE/>
        <w:autoSpaceDN/>
        <w:bidi w:val="0"/>
        <w:adjustRightInd/>
        <w:snapToGrid w:val="0"/>
        <w:spacing w:before="7" w:after="0" w:line="240" w:lineRule="auto"/>
        <w:textAlignment w:val="auto"/>
        <w:rPr>
          <w:rFonts w:hint="eastAsia" w:ascii="仿宋" w:hAnsi="仿宋" w:eastAsia="仿宋" w:cs="仿宋"/>
          <w:sz w:val="27"/>
        </w:rPr>
      </w:pP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b/>
          <w:bCs/>
        </w:rPr>
        <w:t xml:space="preserve">第一部分 </w:t>
      </w:r>
      <w:r>
        <w:rPr>
          <w:rFonts w:hint="eastAsia" w:ascii="仿宋" w:hAnsi="仿宋" w:eastAsia="仿宋" w:cs="仿宋"/>
          <w:b/>
          <w:bCs/>
          <w:lang w:val="en-US" w:eastAsia="zh-CN"/>
        </w:rPr>
        <w:t>部门</w:t>
      </w:r>
      <w:r>
        <w:rPr>
          <w:rFonts w:hint="eastAsia" w:ascii="仿宋" w:hAnsi="仿宋" w:eastAsia="仿宋" w:cs="仿宋"/>
          <w:b/>
          <w:bCs/>
        </w:rPr>
        <w:t>概况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一、主要职能</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w:t>
      </w:r>
      <w:r>
        <w:rPr>
          <w:rFonts w:hint="eastAsia" w:ascii="仿宋" w:hAnsi="仿宋" w:eastAsia="仿宋" w:cs="仿宋"/>
          <w:lang w:val="en-US" w:eastAsia="zh-CN"/>
        </w:rPr>
        <w:t>部门</w:t>
      </w:r>
      <w:r>
        <w:rPr>
          <w:rFonts w:hint="eastAsia" w:ascii="仿宋" w:hAnsi="仿宋" w:eastAsia="仿宋" w:cs="仿宋"/>
        </w:rPr>
        <w:t>机构设置及预算单位构成情况</w:t>
      </w:r>
    </w:p>
    <w:p>
      <w:pPr>
        <w:pStyle w:val="8"/>
        <w:keepNext w:val="0"/>
        <w:keepLines w:val="0"/>
        <w:pageBreakBefore w:val="0"/>
        <w:widowControl w:val="0"/>
        <w:tabs>
          <w:tab w:val="left" w:pos="2249"/>
        </w:tabs>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w:t>
      </w:r>
      <w:r>
        <w:rPr>
          <w:rFonts w:hint="eastAsia" w:ascii="仿宋" w:hAnsi="仿宋" w:eastAsia="仿宋" w:cs="仿宋"/>
          <w:lang w:eastAsia="zh-CN"/>
        </w:rPr>
        <w:t>2023</w:t>
      </w:r>
      <w:r>
        <w:rPr>
          <w:rFonts w:hint="eastAsia" w:ascii="仿宋" w:hAnsi="仿宋" w:eastAsia="仿宋" w:cs="仿宋"/>
        </w:rPr>
        <w:t>年度</w:t>
      </w:r>
      <w:r>
        <w:rPr>
          <w:rFonts w:hint="eastAsia" w:ascii="仿宋" w:hAnsi="仿宋" w:eastAsia="仿宋" w:cs="仿宋"/>
          <w:lang w:val="en-US" w:eastAsia="zh-CN"/>
        </w:rPr>
        <w:t>部门</w:t>
      </w:r>
      <w:r>
        <w:rPr>
          <w:rFonts w:hint="eastAsia" w:ascii="仿宋" w:hAnsi="仿宋" w:eastAsia="仿宋" w:cs="仿宋"/>
        </w:rPr>
        <w:t>主要工作任务及目标</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b/>
          <w:bCs/>
        </w:rPr>
      </w:pPr>
      <w:r>
        <w:rPr>
          <w:rFonts w:hint="eastAsia" w:ascii="仿宋" w:hAnsi="仿宋" w:eastAsia="仿宋" w:cs="仿宋"/>
          <w:b/>
          <w:bCs/>
          <w:lang w:val="en-US" w:eastAsia="zh-CN"/>
        </w:rPr>
        <w:t xml:space="preserve">第二部分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lang w:val="en-US" w:eastAsia="zh-CN"/>
        </w:rPr>
        <w:t>年度</w:t>
      </w:r>
      <w:r>
        <w:rPr>
          <w:rFonts w:ascii="仿宋" w:hAnsi="仿宋" w:cs="仿宋" w:eastAsia="仿宋"/>
          <w:b w:val="true"/>
        </w:rPr>
        <w:t>部门</w:t>
      </w:r>
      <w:r>
        <w:rPr>
          <w:rFonts w:ascii="仿宋" w:hAnsi="仿宋" w:cs="仿宋" w:eastAsia="仿宋"/>
          <w:b w:val="true"/>
        </w:rPr>
        <w:t>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一、收支总表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二、收入总表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三、支出总表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四、财政拨款收支总表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五、财政拨款支出表（功能科目）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六、财政拨款基本支出表（经济科目）</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七、一般公共预算支出表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八、一般公共预算基本支出表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九、一般公共预算“三公”经费、会议费、培训费支出表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十、政府性基金预算支出表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一</w:t>
      </w:r>
      <w:r>
        <w:rPr>
          <w:rFonts w:hint="eastAsia" w:ascii="仿宋" w:hAnsi="仿宋" w:eastAsia="仿宋" w:cs="仿宋"/>
        </w:rPr>
        <w:t>、国有资本经营预算支出预算表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二</w:t>
      </w:r>
      <w:r>
        <w:rPr>
          <w:rFonts w:hint="eastAsia" w:ascii="仿宋" w:hAnsi="仿宋" w:eastAsia="仿宋" w:cs="仿宋"/>
        </w:rPr>
        <w:t>、一般公共预算机关运行经费支出</w:t>
      </w:r>
      <w:r>
        <w:rPr>
          <w:rFonts w:hint="eastAsia" w:ascii="仿宋" w:hAnsi="仿宋" w:eastAsia="仿宋" w:cs="仿宋"/>
          <w:lang w:val="en-US" w:eastAsia="zh-CN"/>
        </w:rPr>
        <w:t>预算</w:t>
      </w:r>
      <w:r>
        <w:rPr>
          <w:rFonts w:hint="eastAsia" w:ascii="仿宋" w:hAnsi="仿宋" w:eastAsia="仿宋" w:cs="仿宋"/>
        </w:rPr>
        <w:t>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hanging="11" w:firstLineChars="0"/>
        <w:jc w:val="both"/>
        <w:textAlignment w:val="auto"/>
        <w:rPr>
          <w:rFonts w:hint="eastAsia" w:ascii="仿宋" w:hAnsi="仿宋" w:eastAsia="仿宋" w:cs="仿宋"/>
        </w:rPr>
      </w:pPr>
      <w:r>
        <w:rPr>
          <w:rFonts w:hint="eastAsia" w:ascii="仿宋" w:hAnsi="仿宋" w:eastAsia="仿宋" w:cs="仿宋"/>
        </w:rPr>
        <w:t>十</w:t>
      </w:r>
      <w:r>
        <w:rPr>
          <w:rFonts w:hint="eastAsia" w:ascii="仿宋" w:hAnsi="仿宋" w:eastAsia="仿宋" w:cs="仿宋"/>
          <w:lang w:val="en-US" w:eastAsia="zh-CN"/>
        </w:rPr>
        <w:t>三</w:t>
      </w:r>
      <w:r>
        <w:rPr>
          <w:rFonts w:hint="eastAsia" w:ascii="仿宋" w:hAnsi="仿宋" w:eastAsia="仿宋" w:cs="仿宋"/>
        </w:rPr>
        <w:t>、政府采购支出表</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506" w:rightChars="0" w:hanging="11" w:firstLineChars="0"/>
        <w:jc w:val="both"/>
        <w:textAlignment w:val="auto"/>
        <w:rPr>
          <w:rFonts w:hint="eastAsia" w:ascii="仿宋" w:hAnsi="仿宋" w:eastAsia="仿宋" w:cs="仿宋"/>
          <w:b/>
          <w:bCs/>
          <w:color w:val="000000"/>
          <w:sz w:val="30"/>
          <w:szCs w:val="30"/>
          <w:lang w:val="en-US" w:bidi="ar"/>
        </w:rPr>
      </w:pPr>
      <w:r>
        <w:rPr>
          <w:rFonts w:hint="eastAsia" w:ascii="仿宋" w:hAnsi="仿宋" w:eastAsia="仿宋" w:cs="仿宋"/>
          <w:b/>
          <w:bCs/>
          <w:lang w:val="en-US"/>
        </w:rPr>
        <w:t xml:space="preserve">第三部分 </w:t>
      </w:r>
      <w:r>
        <w:rPr>
          <w:rFonts w:hint="eastAsia" w:ascii="仿宋" w:hAnsi="仿宋" w:eastAsia="仿宋" w:cs="仿宋"/>
          <w:b/>
          <w:bCs/>
          <w:color w:val="000000"/>
          <w:sz w:val="30"/>
          <w:szCs w:val="30"/>
          <w:lang w:val="en-US" w:eastAsia="zh-CN" w:bidi="ar"/>
        </w:rPr>
        <w:t>2023</w:t>
      </w:r>
      <w:r>
        <w:rPr>
          <w:rFonts w:hint="eastAsia" w:ascii="仿宋" w:hAnsi="仿宋" w:eastAsia="仿宋" w:cs="仿宋"/>
          <w:b/>
          <w:bCs/>
          <w:color w:val="000000"/>
          <w:sz w:val="30"/>
          <w:szCs w:val="30"/>
          <w:lang w:val="en-US" w:bidi="ar"/>
        </w:rPr>
        <w:t>年度</w:t>
      </w:r>
      <w:r>
        <w:rPr>
          <w:rFonts w:ascii="仿宋" w:hAnsi="仿宋" w:cs="仿宋" w:eastAsia="仿宋"/>
          <w:b w:val="true"/>
          <w:color w:val="000000"/>
          <w:sz w:val="30"/>
        </w:rPr>
        <w:t>部门</w:t>
      </w:r>
      <w:r>
        <w:rPr>
          <w:rFonts w:hint="eastAsia" w:ascii="仿宋" w:hAnsi="仿宋" w:eastAsia="仿宋" w:cs="仿宋"/>
          <w:b/>
          <w:bCs/>
          <w:color w:val="000000"/>
          <w:sz w:val="30"/>
          <w:szCs w:val="30"/>
          <w:lang w:val="en-US" w:eastAsia="zh-CN" w:bidi="ar"/>
        </w:rPr>
        <w:t>预算</w:t>
      </w:r>
      <w:r>
        <w:rPr>
          <w:rFonts w:hint="eastAsia" w:ascii="仿宋" w:hAnsi="仿宋" w:eastAsia="仿宋" w:cs="仿宋"/>
          <w:b/>
          <w:bCs/>
          <w:color w:val="000000"/>
          <w:sz w:val="30"/>
          <w:szCs w:val="30"/>
          <w:lang w:val="en-US" w:bidi="ar"/>
        </w:rPr>
        <w:t>情况说明</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71" w:leftChars="300" w:right="2575" w:hanging="11" w:firstLineChars="0"/>
        <w:jc w:val="both"/>
        <w:textAlignment w:val="auto"/>
        <w:rPr>
          <w:rFonts w:hint="default" w:ascii="仿宋" w:hAnsi="仿宋" w:eastAsia="仿宋" w:cs="仿宋"/>
          <w:b/>
          <w:bCs/>
          <w:color w:val="000000"/>
          <w:sz w:val="30"/>
          <w:szCs w:val="30"/>
          <w:lang w:val="en-US" w:eastAsia="zh-CN" w:bidi="ar"/>
        </w:rPr>
      </w:pPr>
      <w:r>
        <w:rPr>
          <w:rFonts w:hint="eastAsia" w:ascii="仿宋" w:hAnsi="仿宋" w:eastAsia="仿宋" w:cs="仿宋"/>
          <w:b/>
          <w:bCs/>
          <w:lang w:val="en-US"/>
        </w:rPr>
        <w:t>第</w:t>
      </w:r>
      <w:r>
        <w:rPr>
          <w:rFonts w:hint="eastAsia" w:ascii="仿宋" w:hAnsi="仿宋" w:eastAsia="仿宋" w:cs="仿宋"/>
          <w:b/>
          <w:bCs/>
          <w:lang w:val="en-US" w:eastAsia="zh-CN"/>
        </w:rPr>
        <w:t>四</w:t>
      </w:r>
      <w:r>
        <w:rPr>
          <w:rFonts w:hint="eastAsia" w:ascii="仿宋" w:hAnsi="仿宋" w:eastAsia="仿宋" w:cs="仿宋"/>
          <w:b/>
          <w:bCs/>
          <w:lang w:val="en-US"/>
        </w:rPr>
        <w:t xml:space="preserve">部分 </w:t>
      </w:r>
      <w:r>
        <w:rPr>
          <w:rFonts w:hint="eastAsia" w:ascii="仿宋" w:hAnsi="仿宋" w:eastAsia="仿宋" w:cs="仿宋"/>
          <w:b/>
          <w:bCs/>
          <w:lang w:val="en-US" w:eastAsia="zh-CN"/>
        </w:rPr>
        <w:t>名词解释</w:t>
      </w:r>
    </w:p>
    <w:p>
      <w:pPr>
        <w:pStyle w:val="8"/>
        <w:keepNext w:val="0"/>
        <w:keepLines w:val="0"/>
        <w:pageBreakBefore w:val="0"/>
        <w:widowControl w:val="0"/>
        <w:kinsoku/>
        <w:wordWrap/>
        <w:overflowPunct/>
        <w:topLinePunct w:val="0"/>
        <w:autoSpaceDE/>
        <w:autoSpaceDN/>
        <w:bidi w:val="0"/>
        <w:adjustRightInd/>
        <w:snapToGrid w:val="0"/>
        <w:spacing w:after="0" w:line="312" w:lineRule="auto"/>
        <w:ind w:left="669" w:leftChars="300" w:right="2414" w:hanging="9" w:firstLineChars="0"/>
        <w:jc w:val="both"/>
        <w:textAlignment w:val="auto"/>
        <w:rPr>
          <w:rFonts w:hint="eastAsia" w:ascii="仿宋" w:hAnsi="仿宋" w:eastAsia="仿宋" w:cs="仿宋"/>
        </w:rPr>
        <w:sectPr>
          <w:footerReference r:id="rId6"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start="1"/>
          <w:cols w:space="720" w:num="1"/>
          <w:formProt w:val="0"/>
          <w:docGrid w:linePitch="100" w:charSpace="0"/>
        </w:sectPr>
      </w:pPr>
    </w:p>
    <w:p>
      <w:pPr>
        <w:pStyle w:val="8"/>
        <w:spacing w:before="1" w:after="0"/>
        <w:rPr>
          <w:rFonts w:ascii="华文仿宋" w:hAnsi="华文仿宋" w:eastAsia="华文仿宋" w:cs="仿宋"/>
          <w:sz w:val="14"/>
        </w:rPr>
      </w:pPr>
    </w:p>
    <w:p>
      <w:pPr>
        <w:pStyle w:val="5"/>
        <w:tabs>
          <w:tab w:val="left" w:pos="4395"/>
        </w:tabs>
        <w:spacing w:line="606" w:lineRule="exact"/>
        <w:ind w:right="504" w:rightChars="229"/>
        <w:jc w:val="center"/>
        <w:rPr>
          <w:rFonts w:hint="eastAsia" w:ascii="仿宋" w:hAnsi="仿宋" w:eastAsia="仿宋" w:cs="仿宋"/>
          <w:b/>
          <w:bCs/>
        </w:rPr>
      </w:pPr>
      <w:r>
        <w:rPr>
          <w:rFonts w:hint="eastAsia" w:ascii="仿宋" w:hAnsi="仿宋" w:eastAsia="仿宋" w:cs="仿宋"/>
          <w:b/>
          <w:bCs/>
        </w:rPr>
        <w:t>第一部分</w:t>
      </w:r>
      <w:r>
        <w:rPr>
          <w:rFonts w:hint="eastAsia" w:ascii="仿宋" w:hAnsi="仿宋" w:eastAsia="仿宋" w:cs="仿宋"/>
          <w:b/>
          <w:bCs/>
          <w:lang w:val="en-US" w:eastAsia="zh-CN"/>
        </w:rPr>
        <w:t xml:space="preserve"> </w:t>
      </w:r>
      <w:r>
        <w:rPr>
          <w:rFonts w:hint="eastAsia" w:ascii="仿宋" w:hAnsi="仿宋" w:eastAsia="仿宋" w:cs="仿宋"/>
          <w:b/>
          <w:bCs/>
        </w:rPr>
        <w:t>部门</w:t>
      </w:r>
      <w:r>
        <w:rPr>
          <w:rFonts w:hint="eastAsia" w:ascii="仿宋" w:hAnsi="仿宋" w:eastAsia="仿宋" w:cs="仿宋"/>
          <w:b/>
          <w:bCs/>
        </w:rPr>
        <w:t>概况</w:t>
      </w:r>
    </w:p>
    <w:p>
      <w:pPr>
        <w:ind w:right="504" w:rightChars="229"/>
        <w:jc w:val="both"/>
        <w:rPr>
          <w:rFonts w:hint="eastAsia"/>
        </w:r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一、主要职能</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南京市医疗保障局高淳分局主要承担所辖区域城镇职工和城乡居民基本医疗保险、生育保险、大病保险、医疗保障基金监督、医疗救助、药品和医药服务价格管理等医疗保障工作。</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二、</w:t>
      </w:r>
      <w:r>
        <w:rPr>
          <w:rFonts w:ascii="仿宋" w:hAnsi="仿宋" w:cs="仿宋" w:eastAsia="仿宋"/>
          <w:b w:val="true"/>
        </w:rPr>
        <w:t>部门</w:t>
      </w:r>
      <w:r>
        <w:rPr>
          <w:rFonts w:hint="eastAsia" w:ascii="仿宋" w:hAnsi="仿宋" w:eastAsia="仿宋" w:cs="仿宋"/>
          <w:b/>
          <w:bCs/>
        </w:rPr>
        <w:t>机构设置及预算单位构成情况</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
      </w:r>
      <w:r>
        <w:rPr>
          <w:rFonts w:hint="eastAsia" w:ascii="仿宋" w:hAnsi="仿宋" w:eastAsia="仿宋" w:cs="仿宋"/>
          <w:lang w:val="en-US" w:eastAsia="zh-CN"/>
        </w:rPr>
        <w:t>1.</w:t>
      </w:r>
      <w:r>
        <w:rPr>
          <w:rFonts w:ascii="仿宋" w:hAnsi="仿宋" w:cs="仿宋" w:eastAsia="仿宋"/>
        </w:rPr>
        <w:t/>
      </w:r>
      <w:r>
        <w:rPr>
          <w:rFonts w:hint="eastAsia" w:ascii="仿宋" w:hAnsi="仿宋" w:eastAsia="仿宋" w:cs="仿宋"/>
        </w:rPr>
        <w:t>根据</w:t>
      </w:r>
      <w:r>
        <w:rPr>
          <w:rFonts w:hint="eastAsia" w:ascii="仿宋" w:hAnsi="仿宋" w:eastAsia="仿宋" w:cs="仿宋"/>
          <w:lang w:val="en-US" w:eastAsia="zh-CN"/>
        </w:rPr>
        <w:t>部门</w:t>
      </w:r>
      <w:r>
        <w:rPr>
          <w:rFonts w:hint="eastAsia" w:ascii="仿宋" w:hAnsi="仿宋" w:eastAsia="仿宋" w:cs="仿宋"/>
        </w:rPr>
        <w:t>职责分工，</w:t>
      </w:r>
      <w:r>
        <w:rPr>
          <w:rFonts w:hint="eastAsia" w:ascii="仿宋" w:hAnsi="仿宋" w:eastAsia="仿宋" w:cs="仿宋"/>
          <w:lang w:val="en-US"/>
        </w:rPr>
        <w:t/>
      </w:r>
      <w:r>
        <w:rPr>
          <w:rFonts w:ascii="仿宋" w:hAnsi="仿宋" w:cs="仿宋" w:eastAsia="仿宋"/>
        </w:rPr>
        <w:t/>
      </w:r>
      <w:r>
        <w:rPr>
          <w:rFonts w:ascii="仿宋" w:hAnsi="仿宋" w:cs="仿宋" w:eastAsia="仿宋"/>
        </w:rPr>
        <w:t>本部门内设机构包括：</w:t>
      </w:r>
      <w:r>
        <w:rPr>
          <w:rFonts w:ascii="仿宋" w:hAnsi="仿宋" w:cs="仿宋" w:eastAsia="仿宋"/>
        </w:rPr>
        <w:t/>
      </w:r>
      <w:r>
        <w:rPr>
          <w:rFonts w:ascii="仿宋" w:hAnsi="仿宋" w:cs="仿宋" w:eastAsia="仿宋"/>
        </w:rPr>
        <w:t/>
      </w:r>
      <w:r>
        <w:rPr>
          <w:rFonts w:ascii="仿宋" w:hAnsi="仿宋" w:cs="仿宋" w:eastAsia="仿宋"/>
        </w:rPr>
        <w:t>综合科和业务科。</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
      </w:r>
      <w:r>
        <w:rPr>
          <w:rFonts w:ascii="仿宋" w:hAnsi="仿宋" w:cs="仿宋" w:eastAsia="仿宋"/>
        </w:rPr>
        <w:t>本部门无下属单位。</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eastAsia="zh-CN"/>
        </w:rPr>
        <w:t>2.</w:t>
      </w:r>
      <w:r>
        <w:rPr>
          <w:rFonts w:hint="eastAsia" w:ascii="仿宋" w:hAnsi="仿宋" w:eastAsia="仿宋" w:cs="仿宋"/>
        </w:rPr>
        <w:t>从</w:t>
      </w:r>
      <w:r>
        <w:rPr>
          <w:rFonts w:hint="eastAsia" w:ascii="仿宋" w:hAnsi="仿宋" w:eastAsia="仿宋" w:cs="仿宋"/>
          <w:lang w:eastAsia="zh-CN"/>
        </w:rPr>
        <w:t>预算</w:t>
      </w:r>
      <w:r>
        <w:rPr>
          <w:rFonts w:hint="eastAsia" w:ascii="仿宋" w:hAnsi="仿宋" w:eastAsia="仿宋" w:cs="仿宋"/>
        </w:rPr>
        <w:t>单位构成看，纳入本</w:t>
      </w:r>
      <w:r>
        <w:rPr>
          <w:rFonts w:hint="eastAsia" w:ascii="仿宋" w:hAnsi="仿宋" w:eastAsia="仿宋" w:cs="仿宋"/>
          <w:lang w:val="en-US" w:eastAsia="zh-CN"/>
        </w:rPr>
        <w:t>部门</w:t>
      </w:r>
      <w:r>
        <w:rPr>
          <w:rFonts w:hint="eastAsia" w:ascii="仿宋" w:hAnsi="仿宋" w:eastAsia="仿宋" w:cs="仿宋"/>
          <w:lang w:eastAsia="zh-CN"/>
        </w:rPr>
        <w:t>2023</w:t>
      </w:r>
      <w:r>
        <w:rPr>
          <w:rFonts w:hint="eastAsia" w:ascii="仿宋" w:hAnsi="仿宋" w:eastAsia="仿宋" w:cs="仿宋"/>
        </w:rPr>
        <w:t>年</w:t>
      </w:r>
      <w:r>
        <w:rPr>
          <w:rFonts w:hint="eastAsia" w:ascii="仿宋" w:hAnsi="仿宋" w:eastAsia="仿宋" w:cs="仿宋"/>
          <w:lang w:val="en-US" w:eastAsia="zh-CN"/>
        </w:rPr>
        <w:t>部门</w:t>
      </w:r>
      <w:r>
        <w:rPr>
          <w:rFonts w:hint="eastAsia" w:ascii="仿宋" w:hAnsi="仿宋" w:eastAsia="仿宋" w:cs="仿宋"/>
        </w:rPr>
        <w:t>汇总</w:t>
      </w:r>
      <w:r>
        <w:rPr>
          <w:rFonts w:hint="eastAsia" w:ascii="仿宋" w:hAnsi="仿宋" w:eastAsia="仿宋" w:cs="仿宋"/>
          <w:lang w:eastAsia="zh-CN"/>
        </w:rPr>
        <w:t>预算</w:t>
      </w:r>
      <w:r>
        <w:rPr>
          <w:rFonts w:hint="eastAsia" w:ascii="仿宋" w:hAnsi="仿宋" w:eastAsia="仿宋" w:cs="仿宋"/>
        </w:rPr>
        <w:t>编制范围的预算单位共计</w:t>
      </w:r>
      <w:r>
        <w:rPr>
          <w:rFonts w:hint="eastAsia" w:ascii="仿宋" w:hAnsi="仿宋" w:eastAsia="仿宋" w:cs="仿宋"/>
          <w:lang w:val="en-US"/>
        </w:rPr>
        <w:t/>
      </w:r>
      <w:r>
        <w:rPr>
          <w:rFonts w:ascii="仿宋" w:hAnsi="仿宋" w:cs="仿宋" w:eastAsia="仿宋"/>
        </w:rPr>
        <w:t/>
      </w:r>
      <w:r>
        <w:rPr>
          <w:rFonts w:ascii="仿宋" w:hAnsi="仿宋" w:cs="仿宋" w:eastAsia="仿宋"/>
        </w:rPr>
        <w:t>1</w:t>
      </w:r>
      <w:r>
        <w:rPr>
          <w:rFonts w:ascii="仿宋" w:hAnsi="仿宋" w:cs="仿宋" w:eastAsia="仿宋"/>
        </w:rPr>
        <w:t/>
      </w:r>
      <w:r>
        <w:rPr>
          <w:rFonts w:ascii="仿宋" w:hAnsi="仿宋" w:cs="仿宋" w:eastAsia="仿宋"/>
        </w:rPr>
        <w:t/>
      </w:r>
      <w:r>
        <w:rPr>
          <w:rFonts w:hint="eastAsia" w:ascii="仿宋" w:hAnsi="仿宋" w:eastAsia="仿宋" w:cs="仿宋"/>
        </w:rPr>
        <w:t>家，具体包括：</w:t>
      </w:r>
      <w:r>
        <w:rPr>
          <w:rFonts w:hint="eastAsia" w:ascii="仿宋" w:hAnsi="仿宋" w:eastAsia="仿宋" w:cs="仿宋"/>
          <w:lang w:val="en-US"/>
        </w:rPr>
        <w:t/>
      </w:r>
      <w:r>
        <w:rPr>
          <w:rFonts w:ascii="仿宋" w:hAnsi="仿宋" w:cs="仿宋" w:eastAsia="仿宋"/>
        </w:rPr>
        <w:t/>
      </w:r>
      <w:r>
        <w:rPr>
          <w:rFonts w:ascii="仿宋" w:hAnsi="仿宋" w:cs="仿宋" w:eastAsia="仿宋"/>
        </w:rPr>
        <w:t>南京市医疗保障局高淳分局(机关)。</w:t>
      </w:r>
      <w:r>
        <w:rPr>
          <w:rFonts w:ascii="仿宋" w:hAnsi="仿宋" w:cs="仿宋" w:eastAsia="仿宋"/>
        </w:rPr>
        <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b/>
          <w:bCs/>
        </w:rPr>
      </w:pPr>
      <w:r>
        <w:rPr>
          <w:rFonts w:hint="eastAsia" w:ascii="仿宋" w:hAnsi="仿宋" w:eastAsia="仿宋" w:cs="仿宋"/>
          <w:b/>
          <w:bCs/>
        </w:rPr>
        <w:t>三、</w:t>
      </w:r>
      <w:r>
        <w:rPr>
          <w:rFonts w:hint="eastAsia" w:ascii="仿宋" w:hAnsi="仿宋" w:eastAsia="仿宋" w:cs="仿宋"/>
          <w:b/>
          <w:bCs/>
          <w:lang w:eastAsia="zh-CN"/>
        </w:rPr>
        <w:t>2023</w:t>
      </w:r>
      <w:r>
        <w:rPr>
          <w:rFonts w:hint="eastAsia" w:ascii="仿宋" w:hAnsi="仿宋" w:eastAsia="仿宋" w:cs="仿宋"/>
          <w:b/>
          <w:bCs/>
        </w:rPr>
        <w:t>年度</w:t>
      </w:r>
      <w:r>
        <w:rPr>
          <w:rFonts w:ascii="仿宋" w:hAnsi="仿宋" w:cs="仿宋" w:eastAsia="仿宋"/>
          <w:b w:val="true"/>
        </w:rPr>
        <w:t>部门</w:t>
      </w:r>
      <w:r>
        <w:rPr>
          <w:rFonts w:ascii="仿宋" w:hAnsi="仿宋" w:cs="仿宋" w:eastAsia="仿宋"/>
          <w:b w:val="true"/>
        </w:rPr>
        <w:t>主要工作任务及目标</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一）进一步加强党的建设。把讲政治摆在首位，强化支部引领带头作用，坚持从政治上谋划发展、推动工作、解决问题，确保政治建设与业务工作融为一体、互促并进。始终坚持以人民为中心，贯彻党中央、省、市对医保工作的各项决策部署，真正把实现好、维护好、发展好最广大人民群众的根本利益作为最高标准，让群众得到实实在在的实惠。</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二）强化医保基金监管能力。贯彻落实《全省深化医疗保障制度改革实施意见》，开展多形式稽核检查，重点打击“假病人、假病情、假票据”等欺诈骗保问题，着力整治定点医疗机构重复收费、分解收费、超标准收费等违规收费行为。严格落实《医疗保障基金使用监督管理条例》，健全医保基金监管执法体系，严格落实行政执法“三项制度”和“双随机、一公开”监督检查制度，形成对欺诈骗保行为的严打高压态势。</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三）推进失能保险规范年建设。聚焦失能保险领域重点难点问题，大力加强失能保险基金监管，提高照护服务水平。一是强化“窗口经办日常稽查、承办机构月度稽查、分局季度稽查”三级稽查机制及定点照护服务机构“一稽核、二通报、三约谈整改、四清退处罚”管理机制。二是梳理各类不规范照护行为，完善失能保险照护服务负面清单，为稽核工作提供依据。三是加大对从业人员的培训力度，不断提升失能保险评估、护理规范化、标准化。</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四）优化医疗保障公共服务。贯彻实施《全省医保公共服务专项治理年工作方案》，加强医保公共服务规范化、标准化、信息化、一体化建设，大力推进服务下沉，实现区、街（镇）、社区（村）经办服务全覆盖，实现最简办事环节、最少提交材料、最短办结时限、最小自由裁量（空间）、最高群众满意度，打造与高质量发展要求相匹配的医保公共服务体系。</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五）深化医保支付方式改革。按照市局改革三年行动计划，建立医疗保险总额控制下的DRG付费模式，推进区内DRG支付方式覆盖区内所有符合条件的开展住院服务的医疗机构。引导定点医疗机构完善自我约束机制，有效控制医疗费用不合理增长，显著提高基金使用效率。</w:t>
      </w:r>
      <w:r>
        <w:rPr>
          <w:rFonts w:ascii="仿宋" w:hAnsi="仿宋" w:cs="仿宋" w:eastAsia="仿宋"/>
        </w:rPr>
        <w:t/>
      </w: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r>
        <w:rPr>
          <w:rFonts w:hint="eastAsia" w:ascii="仿宋" w:hAnsi="仿宋" w:eastAsia="仿宋" w:cs="仿宋"/>
          <w:lang w:val="en-US"/>
        </w:rPr>
        <w:t/>
      </w:r>
      <w:r>
        <w:rPr>
          <w:rFonts w:ascii="仿宋" w:hAnsi="仿宋" w:cs="仿宋" w:eastAsia="仿宋"/>
        </w:rPr>
        <w:t>（六）落实药品（耗材）集中带量采购。鼓励民营医疗机构和“门慢”和“双通道”药店积极参与，积极推进公立医疗机构创新药品的临床使用工作，做好定点医疗机构集采药品的结余留用考核工作。</w:t>
      </w:r>
      <w:r>
        <w:rPr>
          <w:rFonts w:ascii="仿宋" w:hAnsi="仿宋" w:cs="仿宋" w:eastAsia="仿宋"/>
        </w:rPr>
        <w:t/>
      </w:r>
    </w:p>
    <w:p>
      <w:pPr>
        <w:pStyle w:val="8"/>
        <w:spacing w:line="235" w:lineRule="auto"/>
        <w:ind w:left="669" w:leftChars="300" w:right="2414" w:hanging="9" w:firstLineChars="0"/>
        <w:jc w:val="both"/>
        <w:rPr>
          <w:rFonts w:hint="eastAsia" w:ascii="仿宋" w:hAnsi="仿宋" w:eastAsia="仿宋" w:cs="仿宋"/>
        </w:rPr>
        <w:sectPr>
          <w:footerReference r:id="rId7" w:type="default"/>
          <w:pgSz w:w="11906" w:h="16838"/>
          <w:pgMar w:top="1580" w:right="1020" w:bottom="770" w:left="10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8"/>
        <w:keepNext w:val="0"/>
        <w:keepLines w:val="0"/>
        <w:pageBreakBefore w:val="0"/>
        <w:widowControl w:val="0"/>
        <w:kinsoku/>
        <w:wordWrap/>
        <w:overflowPunct/>
        <w:topLinePunct w:val="0"/>
        <w:autoSpaceDE/>
        <w:autoSpaceDN/>
        <w:bidi w:val="0"/>
        <w:adjustRightInd/>
        <w:snapToGrid/>
        <w:spacing w:line="360" w:lineRule="auto"/>
        <w:ind w:left="440" w:leftChars="200" w:right="504" w:rightChars="229" w:firstLine="658" w:firstLineChars="0"/>
        <w:jc w:val="both"/>
        <w:textAlignment w:val="auto"/>
        <w:rPr>
          <w:rFonts w:hint="eastAsia" w:ascii="仿宋" w:hAnsi="仿宋" w:eastAsia="仿宋" w:cs="仿宋"/>
          <w:lang w:val="en-US"/>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rPr>
        <w:t>第二部分</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p>
    <w:p>
      <w:pPr>
        <w:pStyle w:val="21"/>
        <w:widowControl w:val="0"/>
        <w:tabs>
          <w:tab w:val="left" w:pos="1609"/>
        </w:tabs>
        <w:suppressAutoHyphens/>
        <w:bidi w:val="0"/>
        <w:spacing w:before="12" w:after="0" w:line="300" w:lineRule="auto"/>
        <w:ind w:left="340" w:right="567" w:firstLine="0"/>
        <w:jc w:val="center"/>
        <w:rPr>
          <w:rFonts w:hint="eastAsia" w:ascii="仿宋" w:hAnsi="仿宋" w:eastAsia="仿宋" w:cs="仿宋"/>
          <w:b/>
          <w:bCs/>
          <w:sz w:val="44"/>
          <w:szCs w:val="44"/>
        </w:rPr>
      </w:pPr>
      <w:r>
        <w:rPr>
          <w:rFonts w:hint="eastAsia" w:ascii="仿宋" w:hAnsi="仿宋" w:eastAsia="仿宋" w:cs="仿宋"/>
          <w:b/>
          <w:bCs/>
          <w:sz w:val="44"/>
          <w:szCs w:val="44"/>
          <w:u w:val="none"/>
        </w:rPr>
        <w:t>南京市医疗保障局高淳分局</w:t>
      </w:r>
    </w:p>
    <w:p>
      <w:pPr>
        <w:pStyle w:val="21"/>
        <w:widowControl w:val="0"/>
        <w:tabs>
          <w:tab w:val="left" w:pos="1609"/>
        </w:tabs>
        <w:suppressAutoHyphens/>
        <w:bidi w:val="0"/>
        <w:spacing w:before="12" w:after="0" w:line="300" w:lineRule="auto"/>
        <w:ind w:left="340" w:right="567" w:firstLine="0"/>
        <w:jc w:val="center"/>
        <w:rPr>
          <w:rFonts w:ascii="宋体" w:hAnsi="宋体" w:eastAsia="宋体" w:cs="仿宋"/>
          <w:b/>
          <w:bCs/>
          <w:sz w:val="44"/>
          <w:szCs w:val="44"/>
        </w:rPr>
      </w:pPr>
      <w:r>
        <w:rPr>
          <w:rFonts w:hint="eastAsia" w:ascii="仿宋" w:hAnsi="仿宋" w:eastAsia="仿宋" w:cs="仿宋"/>
          <w:b/>
          <w:bCs/>
          <w:sz w:val="44"/>
          <w:szCs w:val="44"/>
          <w:lang w:val="en-US" w:eastAsia="zh-CN"/>
        </w:rPr>
        <w:t>部门</w:t>
      </w:r>
      <w:r>
        <w:rPr>
          <w:rFonts w:ascii="仿宋" w:hAnsi="仿宋" w:cs="仿宋" w:eastAsia="仿宋"/>
          <w:b w:val="true"/>
          <w:sz w:val="44"/>
        </w:rPr>
        <w:t>预算表</w:t>
      </w:r>
    </w:p>
    <w:tbl>
      <w:tblPr>
        <w:tblStyle w:val="12"/>
        <w:tblW w:w="11329" w:type="dxa"/>
        <w:jc w:val="center"/>
        <w:tblLayout w:type="fixed"/>
        <w:tblCellMar>
          <w:top w:w="0" w:type="dxa"/>
          <w:left w:w="108" w:type="dxa"/>
          <w:bottom w:w="0" w:type="dxa"/>
          <w:right w:w="108" w:type="dxa"/>
        </w:tblCellMar>
      </w:tblPr>
      <w:tblGrid>
        <w:gridCol w:w="3908"/>
        <w:gridCol w:w="1869"/>
        <w:gridCol w:w="3704"/>
        <w:gridCol w:w="67"/>
        <w:gridCol w:w="1781"/>
      </w:tblGrid>
      <w:tr>
        <w:tblPrEx>
          <w:tblCellMar>
            <w:top w:w="0" w:type="dxa"/>
            <w:left w:w="108" w:type="dxa"/>
            <w:bottom w:w="0" w:type="dxa"/>
            <w:right w:w="108" w:type="dxa"/>
          </w:tblCellMar>
        </w:tblPrEx>
        <w:trPr>
          <w:cantSplit/>
          <w:trHeight w:val="116" w:hRule="atLeast"/>
          <w:jc w:val="center"/>
        </w:trPr>
        <w:tc>
          <w:tcPr>
            <w:tcW w:w="11329" w:type="dxa"/>
            <w:gridSpan w:val="5"/>
            <w:vAlign w:val="center"/>
          </w:tcPr>
          <w:p>
            <w:pPr>
              <w:pageBreakBefore/>
              <w:widowControl w:val="0"/>
              <w:ind w:left="0" w:right="0" w:firstLine="0"/>
              <w:jc w:val="both"/>
              <w:textAlignment w:val="auto"/>
              <w:rPr>
                <w:rFonts w:hint="eastAsia" w:ascii="仿宋" w:hAnsi="仿宋" w:eastAsia="仿宋" w:cs="仿宋"/>
                <w:color w:val="000000"/>
                <w:sz w:val="22"/>
                <w:szCs w:val="22"/>
                <w:lang w:eastAsia="ar-SA"/>
              </w:rPr>
            </w:pPr>
            <w:r>
              <w:rPr>
                <w:rFonts w:hint="eastAsia" w:ascii="仿宋" w:hAnsi="仿宋" w:eastAsia="仿宋" w:cs="仿宋"/>
                <w:color w:val="000000"/>
                <w:sz w:val="22"/>
                <w:szCs w:val="22"/>
                <w:lang w:eastAsia="ar-SA"/>
              </w:rPr>
              <w:t>公开01表</w:t>
            </w:r>
          </w:p>
        </w:tc>
      </w:tr>
      <w:tr>
        <w:tblPrEx>
          <w:tblCellMar>
            <w:top w:w="0" w:type="dxa"/>
            <w:left w:w="108" w:type="dxa"/>
            <w:bottom w:w="0" w:type="dxa"/>
            <w:right w:w="108" w:type="dxa"/>
          </w:tblCellMar>
        </w:tblPrEx>
        <w:trPr>
          <w:cantSplit/>
          <w:trHeight w:val="348" w:hRule="atLeast"/>
          <w:jc w:val="center"/>
        </w:trPr>
        <w:tc>
          <w:tcPr>
            <w:tcW w:w="11329" w:type="dxa"/>
            <w:gridSpan w:val="5"/>
          </w:tcPr>
          <w:p>
            <w:pPr>
              <w:widowControl w:val="0"/>
              <w:ind w:left="0" w:right="0" w:firstLine="0"/>
              <w:jc w:val="center"/>
              <w:textAlignment w:val="auto"/>
              <w:rPr>
                <w:rFonts w:hint="eastAsia" w:ascii="仿宋" w:hAnsi="仿宋" w:eastAsia="仿宋" w:cs="仿宋"/>
                <w:color w:val="000000"/>
                <w:sz w:val="22"/>
              </w:rPr>
            </w:pPr>
            <w:r>
              <w:rPr>
                <w:rFonts w:hint="eastAsia" w:ascii="仿宋" w:hAnsi="仿宋" w:eastAsia="仿宋" w:cs="仿宋"/>
                <w:b/>
                <w:bCs/>
                <w:color w:val="000000"/>
                <w:sz w:val="44"/>
                <w:szCs w:val="44"/>
                <w:lang w:eastAsia="ar-SA"/>
              </w:rPr>
              <w:t>收支总表</w:t>
            </w:r>
          </w:p>
        </w:tc>
      </w:tr>
      <w:tr>
        <w:tblPrEx>
          <w:tblCellMar>
            <w:top w:w="0" w:type="dxa"/>
            <w:left w:w="108" w:type="dxa"/>
            <w:bottom w:w="0" w:type="dxa"/>
            <w:right w:w="108" w:type="dxa"/>
          </w:tblCellMar>
        </w:tblPrEx>
        <w:trPr>
          <w:cantSplit/>
          <w:trHeight w:val="333" w:hRule="atLeast"/>
          <w:jc w:val="center"/>
        </w:trPr>
        <w:tc>
          <w:tcPr>
            <w:tcW w:w="9481" w:type="dxa"/>
            <w:gridSpan w:val="3"/>
            <w:tcBorders>
              <w:bottom w:val="single" w:color="000000" w:sz="4" w:space="0"/>
            </w:tcBorders>
            <w:vAlign w:val="center"/>
          </w:tcPr>
          <w:p>
            <w:pPr>
              <w:widowControl w:val="0"/>
              <w:ind w:left="0" w:right="0" w:firstLine="0"/>
              <w:jc w:val="left"/>
              <w:textAlignment w:val="auto"/>
              <w:rPr>
                <w:rFonts w:hint="eastAsia" w:ascii="仿宋" w:hAnsi="仿宋" w:eastAsia="仿宋" w:cs="仿宋"/>
                <w:color w:val="000000"/>
                <w:sz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color w:val="000000"/>
                <w:sz w:val="22"/>
                <w:szCs w:val="22"/>
                <w:lang w:eastAsia="ar-SA"/>
              </w:rPr>
              <w:t>南京市医疗保障局高淳分局</w:t>
            </w:r>
          </w:p>
        </w:tc>
        <w:tc>
          <w:tcPr>
            <w:tcW w:w="1848" w:type="dxa"/>
            <w:gridSpan w:val="2"/>
            <w:tcBorders>
              <w:bottom w:val="single" w:color="000000" w:sz="4" w:space="0"/>
            </w:tcBorders>
            <w:vAlign w:val="center"/>
          </w:tcPr>
          <w:p>
            <w:pPr>
              <w:widowControl w:val="0"/>
              <w:ind w:left="0" w:right="0" w:firstLine="0"/>
              <w:jc w:val="right"/>
              <w:textAlignment w:val="auto"/>
              <w:rPr>
                <w:rFonts w:hint="eastAsia" w:ascii="仿宋" w:hAnsi="仿宋" w:eastAsia="仿宋" w:cs="仿宋"/>
                <w:color w:val="000000"/>
                <w:sz w:val="22"/>
              </w:rPr>
            </w:pPr>
            <w:r>
              <w:rPr>
                <w:rFonts w:hint="eastAsia" w:ascii="仿宋" w:hAnsi="仿宋" w:eastAsia="仿宋" w:cs="仿宋"/>
                <w:color w:val="000000"/>
                <w:sz w:val="22"/>
                <w:lang w:eastAsia="zh-CN"/>
              </w:rPr>
              <w:t>单位</w:t>
            </w:r>
            <w:r>
              <w:rPr>
                <w:rFonts w:hint="eastAsia" w:ascii="仿宋" w:hAnsi="仿宋" w:eastAsia="仿宋" w:cs="仿宋"/>
                <w:color w:val="000000"/>
                <w:sz w:val="22"/>
              </w:rPr>
              <w:t>：万元</w:t>
            </w:r>
          </w:p>
        </w:tc>
      </w:tr>
      <w:tr>
        <w:tblPrEx>
          <w:tblCellMar>
            <w:top w:w="0" w:type="dxa"/>
            <w:left w:w="108" w:type="dxa"/>
            <w:bottom w:w="0" w:type="dxa"/>
            <w:right w:w="108" w:type="dxa"/>
          </w:tblCellMar>
        </w:tblPrEx>
        <w:trPr>
          <w:cantSplit/>
          <w:trHeight w:val="204" w:hRule="atLeast"/>
          <w:jc w:val="center"/>
        </w:trPr>
        <w:tc>
          <w:tcPr>
            <w:tcW w:w="5777"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收入</w:t>
            </w:r>
          </w:p>
        </w:tc>
        <w:tc>
          <w:tcPr>
            <w:tcW w:w="5552" w:type="dxa"/>
            <w:gridSpan w:val="3"/>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支出</w:t>
            </w:r>
          </w:p>
        </w:tc>
      </w:tr>
      <w:tr>
        <w:tblPrEx>
          <w:tblCellMar>
            <w:top w:w="0" w:type="dxa"/>
            <w:left w:w="108" w:type="dxa"/>
            <w:bottom w:w="0" w:type="dxa"/>
            <w:right w:w="108" w:type="dxa"/>
          </w:tblCellMar>
        </w:tblPrEx>
        <w:trPr>
          <w:cantSplit/>
          <w:trHeight w:val="319"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w:r>
            <w:r>
              <w:rPr>
                <w:rFonts w:hint="eastAsia" w:ascii="仿宋" w:hAnsi="仿宋" w:eastAsia="仿宋" w:cs="仿宋"/>
                <w:b/>
                <w:bCs/>
                <w:color w:val="000000"/>
                <w:sz w:val="22"/>
                <w:szCs w:val="22"/>
                <w:lang w:eastAsia="ar-SA"/>
              </w:rPr>
              <w:t>项目</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ar-SA"/>
              </w:rPr>
              <w:t>项目</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rPr>
            </w:pPr>
            <w:r>
              <w:rPr>
                <w:rFonts w:hint="eastAsia" w:ascii="仿宋" w:hAnsi="仿宋" w:eastAsia="仿宋" w:cs="仿宋"/>
                <w:b/>
                <w:bCs/>
                <w:color w:val="000000"/>
                <w:sz w:val="22"/>
                <w:szCs w:val="22"/>
                <w:lang w:eastAsia="zh-CN"/>
              </w:rPr>
              <w:t>预算</w:t>
            </w:r>
            <w:r>
              <w:rPr>
                <w:rFonts w:hint="eastAsia" w:ascii="仿宋" w:hAnsi="仿宋" w:eastAsia="仿宋" w:cs="仿宋"/>
                <w:b/>
                <w:bCs/>
                <w:color w:val="000000"/>
                <w:sz w:val="22"/>
                <w:szCs w:val="22"/>
                <w:lang w:eastAsia="ar-SA"/>
              </w:rPr>
              <w:t>数</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一、一般公共预算拨款收入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4,403.63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一、一般公共服务支出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二、政府性基金预算拨款收入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二、外交支出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三、国有资本经营预算拨款收入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三、国防支出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四、财政专户管理资金收入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四、公共安全支出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五、事业收入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五、教育支出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六、事业单位经营收入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六、科学技术支出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七、上级补助收入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七、文化旅游体育与传媒支出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八、附属单位上缴收入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八、社会保障和就业支出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九、其他收入</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九、社会保险基金支出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十、卫生健康支出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4,350.69</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十一、节能环保支出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十二、城乡社区支出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十三、农林水支出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十四、交通运输支出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十五、资源勘探工业信息等支出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十六、商业服务业等支出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十七、金融支出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 xml:space="preserve">十八、援助其他地区支出 </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十九、自然资源海洋气象等支出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二十、住房保障支出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52.94</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二十一、粮油物资储备支出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二十二、国有资本经营预算支出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二十三、灾害防治及应急管理支出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二十四、预备费</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二十五、其他支出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二十六、转移性支出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二十七、债务还本支出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二十八、债务付息支出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二十九、债务发行费用支出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87"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jc w:val="left"/>
              <w:rPr>
                <w:rFonts w:hint="eastAsia" w:ascii="仿宋" w:hAnsi="仿宋" w:eastAsia="仿宋" w:cs="仿宋"/>
              </w:rPr>
            </w:pPr>
            <w:r>
              <w:rPr>
                <w:rFonts w:hint="eastAsia" w:ascii="仿宋" w:hAnsi="仿宋" w:eastAsia="仿宋" w:cs="仿宋"/>
                <w:sz w:val="20"/>
                <w:lang w:eastAsia="ar-SA"/>
              </w:rPr>
              <w:t/>
            </w:r>
          </w:p>
        </w:tc>
        <w:tc>
          <w:tcPr>
            <w:tcW w:w="1869"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left"/>
              <w:textAlignment w:val="auto"/>
              <w:rPr>
                <w:rFonts w:hint="eastAsia" w:ascii="仿宋" w:hAnsi="仿宋" w:eastAsia="仿宋" w:cs="仿宋"/>
                <w:color w:val="000000"/>
                <w:sz w:val="22"/>
                <w:szCs w:val="22"/>
              </w:rPr>
            </w:pPr>
            <w:r>
              <w:rPr>
                <w:rFonts w:hint="eastAsia" w:ascii="仿宋" w:hAnsi="仿宋" w:eastAsia="仿宋" w:cs="仿宋"/>
                <w:color w:val="000000"/>
                <w:sz w:val="22"/>
                <w:szCs w:val="22"/>
                <w:lang w:eastAsia="ar-SA"/>
              </w:rPr>
              <w:t>三十、抗疫特别国债安排的支出</w:t>
            </w:r>
          </w:p>
        </w:tc>
        <w:tc>
          <w:tcPr>
            <w:tcW w:w="1781" w:type="dxa"/>
            <w:tcBorders>
              <w:top w:val="single" w:color="000000" w:sz="4" w:space="0"/>
              <w:left w:val="single" w:color="000000" w:sz="4" w:space="0"/>
              <w:bottom w:val="single" w:color="000000" w:sz="4" w:space="0"/>
              <w:right w:val="single" w:color="000000" w:sz="4" w:space="0"/>
            </w:tcBorders>
            <w:vAlign w:val="center"/>
          </w:tcPr>
          <w:p>
            <w:pPr>
              <w:keepNext/>
              <w:keepLines/>
              <w:widowControl w:val="0"/>
              <w:ind w:left="0" w:right="0" w:firstLine="0"/>
              <w:jc w:val="right"/>
              <w:textAlignment w:val="auto"/>
              <w:rPr>
                <w:rFonts w:hint="eastAsia" w:ascii="仿宋" w:hAnsi="仿宋" w:eastAsia="仿宋" w:cs="仿宋"/>
                <w:color w:val="000000"/>
                <w:kern w:val="0"/>
                <w:sz w:val="22"/>
                <w:szCs w:val="22"/>
                <w:lang w:val="zh-CN" w:eastAsia="ar-SA" w:bidi="zh-CN"/>
              </w:rPr>
            </w:pPr>
            <w:r>
              <w:rPr>
                <w:rFonts w:hint="eastAsia" w:ascii="仿宋" w:hAnsi="仿宋" w:eastAsia="仿宋" w:cs="仿宋"/>
                <w:color w:val="000000"/>
                <w:kern w:val="0"/>
                <w:sz w:val="22"/>
                <w:szCs w:val="22"/>
                <w:lang w:val="zh-CN" w:eastAsia="ar-SA" w:bidi="zh-CN"/>
              </w:rPr>
              <w:t/>
            </w:r>
          </w:p>
        </w:tc>
      </w:tr>
      <w:tr>
        <w:tblPrEx>
          <w:tblCellMar>
            <w:top w:w="0" w:type="dxa"/>
            <w:left w:w="108" w:type="dxa"/>
            <w:bottom w:w="0" w:type="dxa"/>
            <w:right w:w="108" w:type="dxa"/>
          </w:tblCellMar>
        </w:tblPrEx>
        <w:trPr>
          <w:cantSplit/>
          <w:trHeight w:val="29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bCs/>
                <w:color w:val="000000"/>
                <w:sz w:val="22"/>
                <w:szCs w:val="22"/>
                <w:lang w:eastAsia="ar-SA"/>
              </w:rPr>
              <w:t>本年收入合计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4,403.63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eastAsia="ar-SA"/>
              </w:rPr>
              <w:t>本年支出合计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4,403.63</w:t>
            </w:r>
          </w:p>
        </w:tc>
      </w:tr>
      <w:tr>
        <w:tblPrEx>
          <w:tblCellMar>
            <w:top w:w="0" w:type="dxa"/>
            <w:left w:w="108" w:type="dxa"/>
            <w:bottom w:w="0" w:type="dxa"/>
            <w:right w:w="108" w:type="dxa"/>
          </w:tblCellMar>
        </w:tblPrEx>
        <w:trPr>
          <w:cantSplit/>
          <w:trHeight w:val="192" w:hRule="atLeas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color w:val="000000"/>
                <w:sz w:val="22"/>
                <w:szCs w:val="22"/>
                <w:lang w:val="en-US" w:eastAsia="zh-CN"/>
              </w:rPr>
            </w:pPr>
            <w:r>
              <w:rPr>
                <w:rFonts w:hint="eastAsia" w:ascii="仿宋" w:hAnsi="仿宋" w:eastAsia="仿宋" w:cs="仿宋"/>
                <w:b/>
                <w:bCs/>
                <w:color w:val="000000"/>
                <w:sz w:val="22"/>
                <w:szCs w:val="22"/>
                <w:lang w:val="en-US" w:eastAsia="zh-CN"/>
              </w:rPr>
              <w:t>上年结转结余</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zh-CN" w:eastAsia="ar-SA"/>
              </w:rPr>
            </w:pPr>
            <w:r>
              <w:rPr>
                <w:rFonts w:hint="eastAsia" w:ascii="仿宋" w:hAnsi="仿宋" w:eastAsia="仿宋" w:cs="仿宋"/>
                <w:b/>
                <w:bCs/>
                <w:color w:val="000000"/>
                <w:sz w:val="22"/>
                <w:szCs w:val="22"/>
                <w:lang w:val="zh-CN" w:eastAsia="ar-SA"/>
              </w:rPr>
              <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default"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年终结转结余</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
            </w:r>
          </w:p>
        </w:tc>
      </w:tr>
      <w:tr>
        <w:tblPrEx>
          <w:tblCellMar>
            <w:top w:w="0" w:type="dxa"/>
            <w:left w:w="108" w:type="dxa"/>
            <w:bottom w:w="0" w:type="dxa"/>
            <w:right w:w="108" w:type="dxa"/>
          </w:tblCellMar>
        </w:tblPrEx>
        <w:trPr>
          <w:cantSplit/>
          <w:trHeight w:val="289" w:hRule="exact"/>
          <w:jc w:val="center"/>
        </w:trPr>
        <w:tc>
          <w:tcPr>
            <w:tcW w:w="3908"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color w:val="000000"/>
                <w:sz w:val="22"/>
                <w:szCs w:val="22"/>
              </w:rPr>
            </w:pPr>
            <w:r>
              <w:rPr>
                <w:rFonts w:hint="eastAsia" w:ascii="仿宋" w:hAnsi="仿宋" w:eastAsia="仿宋" w:cs="仿宋"/>
                <w:b/>
                <w:color w:val="000000"/>
                <w:sz w:val="22"/>
                <w:szCs w:val="22"/>
                <w:lang w:val="en-US" w:eastAsia="zh-CN"/>
              </w:rPr>
              <w:t>收入</w:t>
            </w:r>
            <w:r>
              <w:rPr>
                <w:rFonts w:hint="eastAsia" w:ascii="仿宋" w:hAnsi="仿宋" w:eastAsia="仿宋" w:cs="仿宋"/>
                <w:b/>
                <w:color w:val="000000"/>
                <w:sz w:val="22"/>
                <w:szCs w:val="22"/>
                <w:lang w:eastAsia="ar-SA"/>
              </w:rPr>
              <w:t>总计</w:t>
            </w:r>
          </w:p>
        </w:tc>
        <w:tc>
          <w:tcPr>
            <w:tcW w:w="1869"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ar-SA"/>
              </w:rPr>
            </w:pPr>
            <w:r>
              <w:rPr>
                <w:rFonts w:hint="eastAsia" w:ascii="仿宋" w:hAnsi="仿宋" w:eastAsia="仿宋" w:cs="仿宋"/>
                <w:b/>
                <w:bCs/>
                <w:color w:val="000000"/>
                <w:sz w:val="22"/>
                <w:szCs w:val="22"/>
                <w:lang w:val="en-US" w:eastAsia="zh-CN"/>
              </w:rPr>
              <w:t>4,403.63</w:t>
            </w:r>
          </w:p>
        </w:tc>
        <w:tc>
          <w:tcPr>
            <w:tcW w:w="3771" w:type="dxa"/>
            <w:gridSpan w:val="2"/>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center"/>
              <w:textAlignment w:val="auto"/>
              <w:rPr>
                <w:rFonts w:hint="eastAsia" w:ascii="仿宋" w:hAnsi="仿宋" w:eastAsia="仿宋" w:cs="仿宋"/>
                <w:b/>
                <w:bCs/>
                <w:color w:val="000000"/>
                <w:sz w:val="22"/>
                <w:szCs w:val="22"/>
                <w:lang w:eastAsia="ar-SA"/>
              </w:rPr>
            </w:pPr>
            <w:r>
              <w:rPr>
                <w:rFonts w:hint="eastAsia" w:ascii="仿宋" w:hAnsi="仿宋" w:eastAsia="仿宋" w:cs="仿宋"/>
                <w:b/>
                <w:bCs/>
                <w:color w:val="000000"/>
                <w:sz w:val="22"/>
                <w:szCs w:val="22"/>
                <w:lang w:val="en-US" w:eastAsia="zh-CN"/>
              </w:rPr>
              <w:t>支出</w:t>
            </w:r>
            <w:r>
              <w:rPr>
                <w:rFonts w:hint="eastAsia" w:ascii="仿宋" w:hAnsi="仿宋" w:eastAsia="仿宋" w:cs="仿宋"/>
                <w:b/>
                <w:bCs/>
                <w:color w:val="000000"/>
                <w:sz w:val="22"/>
                <w:szCs w:val="22"/>
                <w:lang w:eastAsia="ar-SA"/>
              </w:rPr>
              <w:t>总计</w:t>
            </w:r>
          </w:p>
        </w:tc>
        <w:tc>
          <w:tcPr>
            <w:tcW w:w="1781" w:type="dxa"/>
            <w:tcBorders>
              <w:top w:val="single" w:color="000000" w:sz="4" w:space="0"/>
              <w:left w:val="single" w:color="000000" w:sz="4" w:space="0"/>
              <w:bottom w:val="single" w:color="000000" w:sz="4" w:space="0"/>
              <w:right w:val="single" w:color="000000" w:sz="4" w:space="0"/>
            </w:tcBorders>
            <w:vAlign w:val="center"/>
          </w:tcPr>
          <w:p>
            <w:pPr>
              <w:widowControl w:val="0"/>
              <w:ind w:left="0" w:right="0" w:firstLine="0"/>
              <w:jc w:val="right"/>
              <w:textAlignment w:val="auto"/>
              <w:rPr>
                <w:rFonts w:hint="eastAsia" w:ascii="仿宋" w:hAnsi="仿宋" w:eastAsia="仿宋" w:cs="仿宋"/>
                <w:b/>
                <w:bCs/>
                <w:color w:val="000000"/>
                <w:sz w:val="22"/>
                <w:szCs w:val="22"/>
                <w:lang w:val="en-US" w:eastAsia="zh-CN"/>
              </w:rPr>
            </w:pPr>
            <w:r>
              <w:rPr>
                <w:rFonts w:hint="eastAsia" w:ascii="仿宋" w:hAnsi="仿宋" w:eastAsia="仿宋" w:cs="仿宋"/>
                <w:b/>
                <w:bCs/>
                <w:color w:val="000000"/>
                <w:sz w:val="22"/>
                <w:szCs w:val="22"/>
                <w:lang w:val="en-US" w:eastAsia="zh-CN"/>
              </w:rPr>
              <w:t>4,403.63</w:t>
            </w:r>
          </w:p>
        </w:tc>
      </w:tr>
    </w:tbl>
    <w:p>
      <w:pPr>
        <w:widowControl w:val="0"/>
        <w:suppressAutoHyphens/>
        <w:bidi w:val="0"/>
        <w:spacing w:before="66" w:after="0"/>
        <w:ind w:right="0"/>
        <w:jc w:val="left"/>
        <w:rPr>
          <w:rFonts w:hint="eastAsia" w:ascii="仿宋" w:hAnsi="仿宋" w:eastAsia="仿宋" w:cs="仿宋"/>
          <w:b/>
          <w:bCs/>
          <w:color w:val="000000"/>
          <w:sz w:val="22"/>
          <w:szCs w:val="22"/>
        </w:rPr>
        <w:sectPr>
          <w:footerReference r:id="rId8" w:type="default"/>
          <w:pgSz w:w="11906" w:h="16838"/>
          <w:pgMar w:top="1580" w:right="700" w:bottom="770" w:left="69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6703" w:type="dxa"/>
        <w:tblInd w:w="17"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824"/>
        <w:gridCol w:w="1801"/>
        <w:gridCol w:w="976"/>
        <w:gridCol w:w="998"/>
        <w:gridCol w:w="999"/>
        <w:gridCol w:w="749"/>
        <w:gridCol w:w="681"/>
        <w:gridCol w:w="972"/>
        <w:gridCol w:w="983"/>
        <w:gridCol w:w="811"/>
        <w:gridCol w:w="674"/>
        <w:gridCol w:w="686"/>
        <w:gridCol w:w="834"/>
        <w:gridCol w:w="823"/>
        <w:gridCol w:w="823"/>
        <w:gridCol w:w="834"/>
        <w:gridCol w:w="553"/>
        <w:gridCol w:w="822"/>
        <w:gridCol w:w="8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lang w:val="en-US" w:eastAsia="zh-CN"/>
              </w:rPr>
            </w:pPr>
            <w:r>
              <w:rPr>
                <w:rFonts w:hint="eastAsia" w:ascii="仿宋" w:hAnsi="仿宋" w:eastAsia="仿宋" w:cs="仿宋"/>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6703" w:type="dxa"/>
            <w:gridSpan w:val="19"/>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sz w:val="44"/>
                <w:szCs w:val="44"/>
              </w:rPr>
              <w:t>收入</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11988" w:type="dxa"/>
            <w:gridSpan w:val="13"/>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both"/>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4715" w:type="dxa"/>
            <w:gridSpan w:val="6"/>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jc w:val="right"/>
              <w:rPr>
                <w:rFonts w:hint="eastAsia" w:ascii="仿宋" w:hAnsi="仿宋" w:eastAsia="仿宋" w:cs="仿宋"/>
                <w:lang w:val="en-US" w:eastAsia="zh-CN"/>
              </w:rPr>
            </w:pPr>
            <w:r>
              <w:rPr>
                <w:rFonts w:hint="eastAsia" w:ascii="仿宋" w:hAnsi="仿宋" w:eastAsia="仿宋" w:cs="仿宋"/>
                <w:lang w:eastAsia="zh-CN"/>
              </w:rPr>
              <w:t>单位</w:t>
            </w:r>
            <w:r>
              <w:rPr>
                <w:rFonts w:hint="eastAsia" w:ascii="仿宋" w:hAnsi="仿宋" w:eastAsia="仿宋" w:cs="仿宋"/>
              </w:rPr>
              <w:t>：万元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代码</w:t>
            </w:r>
          </w:p>
        </w:tc>
        <w:tc>
          <w:tcPr>
            <w:tcW w:w="1801"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color w:val="000000"/>
                <w:sz w:val="22"/>
                <w:szCs w:val="22"/>
                <w:lang w:eastAsia="zh-CN"/>
              </w:rPr>
              <w:t>部门</w:t>
            </w:r>
            <w:r>
              <w:rPr>
                <w:rFonts w:hint="eastAsia" w:ascii="仿宋" w:hAnsi="仿宋" w:eastAsia="仿宋" w:cs="仿宋"/>
                <w:sz w:val="21"/>
                <w:szCs w:val="21"/>
                <w:lang w:val="en-US" w:eastAsia="zh-CN"/>
              </w:rPr>
              <w:t>名称</w:t>
            </w:r>
          </w:p>
        </w:tc>
        <w:tc>
          <w:tcPr>
            <w:tcW w:w="9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1"/>
                <w:szCs w:val="21"/>
              </w:rPr>
            </w:pPr>
            <w:r>
              <w:rPr>
                <w:rFonts w:hint="eastAsia" w:ascii="仿宋" w:hAnsi="仿宋" w:eastAsia="仿宋" w:cs="仿宋"/>
                <w:sz w:val="21"/>
                <w:szCs w:val="21"/>
                <w:lang w:val="en-US" w:eastAsia="zh-CN"/>
              </w:rPr>
              <w:t>合计</w:t>
            </w:r>
          </w:p>
        </w:tc>
        <w:tc>
          <w:tcPr>
            <w:tcW w:w="8387" w:type="dxa"/>
            <w:gridSpan w:val="10"/>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本年收入</w:t>
            </w:r>
          </w:p>
        </w:tc>
        <w:tc>
          <w:tcPr>
            <w:tcW w:w="4715" w:type="dxa"/>
            <w:gridSpan w:val="6"/>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r>
              <w:rPr>
                <w:rFonts w:hint="eastAsia" w:ascii="仿宋" w:hAnsi="仿宋" w:eastAsia="仿宋" w:cs="仿宋"/>
                <w:lang w:val="en-US" w:eastAsia="zh-CN"/>
              </w:rPr>
              <w:t>上年结转结余</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1801"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rPr>
            </w:pP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事业</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事业单位经营收入</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上级补助收入</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附属单位上缴收入</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其他</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收入</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小计</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一般公共预算</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政府性基金预算</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国有资本经营预算</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财政专户管理资金</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lang w:val="en-US" w:eastAsia="zh-CN"/>
              </w:rPr>
            </w:pPr>
            <w:r>
              <w:rPr>
                <w:rFonts w:hint="eastAsia" w:ascii="仿宋" w:hAnsi="仿宋" w:eastAsia="仿宋" w:cs="仿宋"/>
                <w:sz w:val="18"/>
                <w:szCs w:val="18"/>
                <w:lang w:val="en-US" w:eastAsia="zh-CN"/>
              </w:rPr>
              <w:t>单位</w:t>
            </w:r>
          </w:p>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18"/>
                <w:szCs w:val="18"/>
              </w:rPr>
            </w:pPr>
            <w:r>
              <w:rPr>
                <w:rFonts w:hint="eastAsia" w:ascii="仿宋" w:hAnsi="仿宋" w:eastAsia="仿宋" w:cs="仿宋"/>
                <w:sz w:val="18"/>
                <w:szCs w:val="18"/>
                <w:lang w:val="en-US" w:eastAsia="zh-CN"/>
              </w:rPr>
              <w:t>资金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2625" w:type="dxa"/>
            <w:gridSpan w:val="2"/>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center"/>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r>
              <w:rPr>
                <w:rFonts w:hint="eastAsia" w:ascii="仿宋" w:hAnsi="仿宋" w:eastAsia="仿宋" w:cs="仿宋"/>
                <w:color w:val="000000"/>
                <w:sz w:val="15"/>
                <w:szCs w:val="15"/>
                <w:lang w:val="en-US" w:eastAsia="zh-CN"/>
              </w:rPr>
              <w:t>合计</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4,403.63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4,403.63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4,403.63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val="en-US" w:eastAsia="zh-CN"/>
              </w:rPr>
            </w:pPr>
            <w:r>
              <w:rPr>
                <w:rFonts w:hint="eastAsia" w:ascii="仿宋" w:hAnsi="仿宋" w:eastAsia="仿宋" w:cs="仿宋"/>
                <w:color w:val="000000"/>
                <w:sz w:val="15"/>
                <w:szCs w:val="15"/>
                <w:lang w:val="en-US" w:eastAsia="zh-CN"/>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601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南京市医疗保障局高淳分局</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4,403.63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4,403.63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4,403.63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0" w:hRule="atLeast"/>
        </w:trPr>
        <w:tc>
          <w:tcPr>
            <w:tcW w:w="82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xml:space="preserve">  601001</w:t>
            </w:r>
          </w:p>
        </w:tc>
        <w:tc>
          <w:tcPr>
            <w:tcW w:w="180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lef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南京市医疗保障局高淳分局(机关)</w:t>
            </w:r>
          </w:p>
        </w:tc>
        <w:tc>
          <w:tcPr>
            <w:tcW w:w="9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4,403.63</w:t>
            </w:r>
          </w:p>
        </w:tc>
        <w:tc>
          <w:tcPr>
            <w:tcW w:w="99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4,403.63</w:t>
            </w:r>
          </w:p>
        </w:tc>
        <w:tc>
          <w:tcPr>
            <w:tcW w:w="99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4,403.63</w:t>
            </w:r>
          </w:p>
        </w:tc>
        <w:tc>
          <w:tcPr>
            <w:tcW w:w="749"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7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98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1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7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68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34"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553"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2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c>
          <w:tcPr>
            <w:tcW w:w="86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spacing w:line="34" w:lineRule="atLeast"/>
              <w:ind w:left="0" w:right="45" w:firstLine="0"/>
              <w:jc w:val="right"/>
              <w:textAlignment w:val="auto"/>
              <w:rPr>
                <w:rFonts w:hint="eastAsia" w:ascii="仿宋" w:hAnsi="仿宋" w:eastAsia="仿宋" w:cs="仿宋"/>
                <w:color w:val="000000"/>
                <w:sz w:val="15"/>
                <w:szCs w:val="15"/>
                <w:lang w:eastAsia="ar-SA"/>
              </w:rPr>
            </w:pPr>
            <w:r>
              <w:rPr>
                <w:rFonts w:hint="eastAsia" w:ascii="仿宋" w:hAnsi="仿宋" w:eastAsia="仿宋" w:cs="仿宋"/>
                <w:color w:val="000000"/>
                <w:sz w:val="15"/>
                <w:szCs w:val="15"/>
                <w:lang w:eastAsia="ar-SA"/>
              </w:rPr>
              <w:t/>
            </w:r>
          </w:p>
        </w:tc>
      </w:tr>
    </w:tbl>
    <w:p>
      <w:pPr>
        <w:widowControl w:val="0"/>
        <w:suppressAutoHyphens/>
        <w:bidi w:val="0"/>
        <w:spacing w:before="66" w:after="0"/>
        <w:ind w:left="0" w:leftChars="0" w:right="0" w:firstLine="0" w:firstLineChars="0"/>
        <w:jc w:val="left"/>
        <w:rPr>
          <w:rFonts w:hint="eastAsia" w:ascii="仿宋" w:hAnsi="仿宋" w:eastAsia="仿宋" w:cs="仿宋"/>
          <w:b/>
          <w:bCs/>
          <w:sz w:val="22"/>
          <w:szCs w:val="22"/>
        </w:rPr>
        <w:sectPr>
          <w:footerReference r:id="rId9" w:type="default"/>
          <w:pgSz w:w="16838" w:h="11906" w:orient="landscape"/>
          <w:pgMar w:top="720" w:right="57" w:bottom="720" w:left="5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347" w:type="dxa"/>
        <w:tblInd w:w="96" w:type="dxa"/>
        <w:tblLayout w:type="fixed"/>
        <w:tblCellMar>
          <w:top w:w="55" w:type="dxa"/>
          <w:left w:w="55" w:type="dxa"/>
          <w:bottom w:w="55" w:type="dxa"/>
          <w:right w:w="55" w:type="dxa"/>
        </w:tblCellMar>
      </w:tblPr>
      <w:tblGrid>
        <w:gridCol w:w="1556"/>
        <w:gridCol w:w="3223"/>
        <w:gridCol w:w="1920"/>
        <w:gridCol w:w="1714"/>
        <w:gridCol w:w="1749"/>
        <w:gridCol w:w="1868"/>
        <w:gridCol w:w="1680"/>
        <w:gridCol w:w="1637"/>
      </w:tblGrid>
      <w:tr>
        <w:tblPrEx>
          <w:tblCellMar>
            <w:top w:w="55" w:type="dxa"/>
            <w:left w:w="55" w:type="dxa"/>
            <w:bottom w:w="55" w:type="dxa"/>
            <w:right w:w="55" w:type="dxa"/>
          </w:tblCellMar>
        </w:tblPrEx>
        <w:trPr>
          <w:cantSplit/>
          <w:trHeight w:val="341" w:hRule="atLeast"/>
        </w:trPr>
        <w:tc>
          <w:tcPr>
            <w:tcW w:w="15347" w:type="dxa"/>
            <w:gridSpan w:val="8"/>
            <w:vAlign w:val="center"/>
          </w:tcPr>
          <w:p>
            <w:pPr>
              <w:pStyle w:val="5"/>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sz w:val="22"/>
                <w:szCs w:val="22"/>
              </w:rPr>
              <w:t>公开03表</w:t>
            </w:r>
          </w:p>
        </w:tc>
      </w:tr>
      <w:tr>
        <w:tblPrEx>
          <w:tblCellMar>
            <w:top w:w="55" w:type="dxa"/>
            <w:left w:w="55" w:type="dxa"/>
            <w:bottom w:w="55" w:type="dxa"/>
            <w:right w:w="55" w:type="dxa"/>
          </w:tblCellMar>
        </w:tblPrEx>
        <w:trPr>
          <w:cantSplit/>
          <w:trHeight w:val="321" w:hRule="atLeast"/>
        </w:trPr>
        <w:tc>
          <w:tcPr>
            <w:tcW w:w="15347" w:type="dxa"/>
            <w:gridSpan w:val="8"/>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b/>
                <w:bCs/>
                <w:sz w:val="44"/>
                <w:szCs w:val="44"/>
              </w:rPr>
              <w:t>支出</w:t>
            </w:r>
            <w:r>
              <w:rPr>
                <w:rFonts w:hint="eastAsia" w:ascii="仿宋" w:hAnsi="仿宋" w:eastAsia="仿宋" w:cs="仿宋"/>
                <w:b/>
                <w:bCs/>
                <w:sz w:val="44"/>
                <w:szCs w:val="44"/>
                <w:lang w:val="en-US" w:eastAsia="zh-CN"/>
              </w:rPr>
              <w:t>总</w:t>
            </w:r>
            <w:r>
              <w:rPr>
                <w:rFonts w:hint="eastAsia" w:ascii="仿宋" w:hAnsi="仿宋" w:eastAsia="仿宋" w:cs="仿宋"/>
                <w:b/>
                <w:bCs/>
                <w:sz w:val="44"/>
                <w:szCs w:val="44"/>
              </w:rPr>
              <w:t>表</w:t>
            </w:r>
          </w:p>
        </w:tc>
      </w:tr>
      <w:tr>
        <w:tblPrEx>
          <w:tblCellMar>
            <w:top w:w="55" w:type="dxa"/>
            <w:left w:w="55" w:type="dxa"/>
            <w:bottom w:w="55" w:type="dxa"/>
            <w:right w:w="55" w:type="dxa"/>
          </w:tblCellMar>
        </w:tblPrEx>
        <w:trPr>
          <w:cantSplit/>
          <w:trHeight w:val="218" w:hRule="atLeast"/>
        </w:trPr>
        <w:tc>
          <w:tcPr>
            <w:tcW w:w="12030" w:type="dxa"/>
            <w:gridSpan w:val="6"/>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3317" w:type="dxa"/>
            <w:gridSpan w:val="2"/>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right"/>
              <w:textAlignment w:val="auto"/>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533" w:hRule="atLeast"/>
        </w:trPr>
        <w:tc>
          <w:tcPr>
            <w:tcW w:w="1556"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科目编码</w:t>
            </w:r>
          </w:p>
        </w:tc>
        <w:tc>
          <w:tcPr>
            <w:tcW w:w="3223"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rPr>
            </w:pPr>
            <w:r>
              <w:rPr>
                <w:rFonts w:hint="eastAsia" w:ascii="仿宋" w:hAnsi="仿宋" w:eastAsia="仿宋" w:cs="仿宋"/>
                <w:kern w:val="0"/>
                <w:sz w:val="22"/>
                <w:szCs w:val="22"/>
              </w:rPr>
              <w:t>科目名称</w:t>
            </w:r>
          </w:p>
        </w:tc>
        <w:tc>
          <w:tcPr>
            <w:tcW w:w="192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合计</w:t>
            </w:r>
          </w:p>
        </w:tc>
        <w:tc>
          <w:tcPr>
            <w:tcW w:w="1714"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基本支出</w:t>
            </w:r>
          </w:p>
        </w:tc>
        <w:tc>
          <w:tcPr>
            <w:tcW w:w="1749"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项目支出</w:t>
            </w:r>
          </w:p>
        </w:tc>
        <w:tc>
          <w:tcPr>
            <w:tcW w:w="1868"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kern w:val="0"/>
                <w:sz w:val="22"/>
                <w:szCs w:val="22"/>
                <w:lang w:val="en-US" w:eastAsia="zh-CN"/>
              </w:rPr>
            </w:pPr>
            <w:r>
              <w:rPr>
                <w:rFonts w:hint="eastAsia" w:ascii="仿宋" w:hAnsi="仿宋" w:eastAsia="仿宋" w:cs="仿宋"/>
                <w:kern w:val="0"/>
                <w:sz w:val="22"/>
                <w:szCs w:val="22"/>
                <w:lang w:val="en-US" w:eastAsia="zh-CN"/>
              </w:rPr>
              <w:t>事业单位</w:t>
            </w:r>
          </w:p>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lang w:val="en-US" w:eastAsia="zh-CN"/>
              </w:rPr>
              <w:t>经营支出</w:t>
            </w:r>
          </w:p>
        </w:tc>
        <w:tc>
          <w:tcPr>
            <w:tcW w:w="1680" w:type="dxa"/>
            <w:tcBorders>
              <w:top w:val="single" w:color="000000" w:sz="4" w:space="0"/>
              <w:left w:val="single" w:color="000000" w:sz="4" w:space="0"/>
              <w:bottom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上缴上级支出</w:t>
            </w:r>
          </w:p>
        </w:tc>
        <w:tc>
          <w:tcPr>
            <w:tcW w:w="1637" w:type="dxa"/>
            <w:tcBorders>
              <w:top w:val="single" w:color="000000" w:sz="4" w:space="0"/>
              <w:left w:val="single" w:color="000000" w:sz="4" w:space="0"/>
              <w:bottom w:val="single" w:color="000000" w:sz="4"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before="0" w:after="34" w:line="34" w:lineRule="atLeast"/>
              <w:ind w:firstLine="0"/>
              <w:jc w:val="center"/>
              <w:textAlignment w:val="auto"/>
              <w:rPr>
                <w:rFonts w:hint="eastAsia" w:ascii="仿宋" w:hAnsi="仿宋" w:eastAsia="仿宋" w:cs="仿宋"/>
                <w:sz w:val="22"/>
                <w:szCs w:val="22"/>
              </w:rPr>
            </w:pPr>
            <w:r>
              <w:rPr>
                <w:rFonts w:hint="eastAsia" w:ascii="仿宋" w:hAnsi="仿宋" w:eastAsia="仿宋" w:cs="仿宋"/>
                <w:kern w:val="0"/>
                <w:sz w:val="22"/>
                <w:szCs w:val="22"/>
              </w:rPr>
              <w:t>对附属单位补助支出</w:t>
            </w:r>
          </w:p>
        </w:tc>
      </w:tr>
      <w:tr>
        <w:tblPrEx>
          <w:tblCellMar>
            <w:top w:w="55" w:type="dxa"/>
            <w:left w:w="55" w:type="dxa"/>
            <w:bottom w:w="55" w:type="dxa"/>
            <w:right w:w="55" w:type="dxa"/>
          </w:tblCellMar>
        </w:tblPrEx>
        <w:trPr>
          <w:cantSplit/>
          <w:trHeight w:val="375" w:hRule="exact"/>
        </w:trPr>
        <w:tc>
          <w:tcPr>
            <w:tcW w:w="4779"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ascii="仿宋" w:hAnsi="仿宋" w:cs="仿宋" w:eastAsia="仿宋"/>
                <w:sz w:val="22"/>
              </w:rPr>
              <w:t>合计</w:t>
            </w:r>
          </w:p>
        </w:tc>
        <w:tc>
          <w:tcPr>
            <w:tcW w:w="192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4,403.63</w:t>
            </w:r>
          </w:p>
        </w:tc>
        <w:tc>
          <w:tcPr>
            <w:tcW w:w="171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203.63</w:t>
            </w:r>
          </w:p>
        </w:tc>
        <w:tc>
          <w:tcPr>
            <w:tcW w:w="1749"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4,200.00</w:t>
            </w:r>
          </w:p>
        </w:tc>
        <w:tc>
          <w:tcPr>
            <w:tcW w:w="1868"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210</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4,350.69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21013</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医疗救助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2101301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城乡医疗救助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2101399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其他医疗救助支出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优抚对象医疗</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2101401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优抚对象医疗补助</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医疗保障管理事务</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2101501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行政运行</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2101504</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信息化建设</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2101505</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医疗保障政策管理</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2109999</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其他卫生健康支出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221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住房保障支出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住房改革支出</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住房公积金</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168" w:hRule="atLeast"/>
        </w:trPr>
        <w:tc>
          <w:tcPr>
            <w:tcW w:w="1556" w:type="dxa"/>
            <w:tcBorders>
              <w:top w:val="single" w:color="000000" w:sz="4" w:space="0"/>
              <w:left w:val="single" w:color="000000" w:sz="4" w:space="0"/>
              <w:bottom w:val="single" w:color="000000" w:sz="4" w:space="0"/>
              <w:right w:val="single" w:color="000000" w:sz="4" w:space="0"/>
            </w:tcBorders>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3223" w:type="dxa"/>
            <w:tcBorders>
              <w:top w:val="single" w:color="000000" w:sz="4" w:space="0"/>
              <w:left w:val="single" w:color="000000" w:sz="4" w:space="0"/>
              <w:bottom w:val="single" w:color="000000" w:sz="4" w:space="0"/>
              <w:right w:val="single" w:color="000000" w:sz="4" w:space="0"/>
            </w:tcBorders>
            <w:vAlign w:val="top"/>
          </w:tcPr>
          <w:p>
            <w:pPr>
              <w:pStyle w:val="22"/>
              <w:widowControl w:val="0"/>
              <w:rPr>
                <w:rFonts w:hint="eastAsia" w:ascii="仿宋" w:hAnsi="仿宋" w:eastAsia="仿宋" w:cs="仿宋"/>
                <w:sz w:val="22"/>
                <w:szCs w:val="22"/>
              </w:rPr>
            </w:pPr>
            <w:r>
              <w:rPr>
                <w:rFonts w:hint="eastAsia" w:ascii="仿宋" w:hAnsi="仿宋" w:eastAsia="仿宋" w:cs="仿宋"/>
                <w:sz w:val="22"/>
                <w:szCs w:val="22"/>
              </w:rPr>
              <w:t>提租补贴</w:t>
            </w:r>
          </w:p>
        </w:tc>
        <w:tc>
          <w:tcPr>
            <w:tcW w:w="192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36.22</w:t>
            </w:r>
          </w:p>
        </w:tc>
        <w:tc>
          <w:tcPr>
            <w:tcW w:w="1714"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36.22</w:t>
            </w:r>
          </w:p>
        </w:tc>
        <w:tc>
          <w:tcPr>
            <w:tcW w:w="1749"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68"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80"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37" w:type="dxa"/>
            <w:tcBorders>
              <w:top w:val="single" w:color="000000" w:sz="4" w:space="0"/>
              <w:left w:val="single" w:color="000000" w:sz="4" w:space="0"/>
              <w:bottom w:val="single" w:color="000000" w:sz="4" w:space="0"/>
              <w:right w:val="single" w:color="000000" w:sz="4"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suppressAutoHyphens/>
        <w:bidi w:val="0"/>
        <w:spacing w:before="59" w:after="0"/>
        <w:ind w:left="57" w:right="0" w:firstLine="0"/>
        <w:jc w:val="left"/>
        <w:rPr>
          <w:rFonts w:hint="eastAsia" w:ascii="仿宋" w:hAnsi="仿宋" w:eastAsia="仿宋" w:cs="仿宋"/>
          <w:b/>
          <w:bCs/>
          <w:sz w:val="22"/>
          <w:szCs w:val="22"/>
        </w:rPr>
        <w:sectPr>
          <w:footerReference r:id="rId10"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789" w:type="dxa"/>
        <w:tblInd w:w="-125" w:type="dxa"/>
        <w:tblLayout w:type="fixed"/>
        <w:tblCellMar>
          <w:top w:w="55" w:type="dxa"/>
          <w:left w:w="55" w:type="dxa"/>
          <w:bottom w:w="55" w:type="dxa"/>
          <w:right w:w="55" w:type="dxa"/>
        </w:tblCellMar>
      </w:tblPr>
      <w:tblGrid>
        <w:gridCol w:w="3987"/>
        <w:gridCol w:w="3960"/>
        <w:gridCol w:w="3943"/>
        <w:gridCol w:w="3899"/>
      </w:tblGrid>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left"/>
              <w:rPr>
                <w:rFonts w:hint="eastAsia" w:ascii="仿宋" w:hAnsi="仿宋" w:eastAsia="仿宋" w:cs="仿宋"/>
                <w:b/>
                <w:bCs/>
                <w:sz w:val="44"/>
                <w:szCs w:val="44"/>
              </w:rPr>
            </w:pPr>
            <w:r>
              <w:rPr>
                <w:rFonts w:hint="eastAsia" w:ascii="仿宋" w:hAnsi="仿宋" w:eastAsia="仿宋" w:cs="仿宋"/>
                <w:sz w:val="22"/>
                <w:szCs w:val="22"/>
              </w:rPr>
              <w:t>公开04表</w:t>
            </w:r>
          </w:p>
        </w:tc>
      </w:tr>
      <w:tr>
        <w:tblPrEx>
          <w:tblCellMar>
            <w:top w:w="55" w:type="dxa"/>
            <w:left w:w="55" w:type="dxa"/>
            <w:bottom w:w="55" w:type="dxa"/>
            <w:right w:w="55" w:type="dxa"/>
          </w:tblCellMar>
        </w:tblPrEx>
        <w:trPr>
          <w:cantSplit/>
          <w:trHeight w:val="319" w:hRule="atLeast"/>
        </w:trPr>
        <w:tc>
          <w:tcPr>
            <w:tcW w:w="15789" w:type="dxa"/>
            <w:gridSpan w:val="4"/>
          </w:tcPr>
          <w:p>
            <w:pPr>
              <w:pStyle w:val="22"/>
              <w:widowControl w:val="0"/>
              <w:jc w:val="center"/>
              <w:rPr>
                <w:rFonts w:hint="eastAsia" w:ascii="仿宋" w:hAnsi="仿宋" w:eastAsia="仿宋" w:cs="仿宋"/>
                <w:sz w:val="22"/>
                <w:szCs w:val="22"/>
              </w:rPr>
            </w:pPr>
            <w:r>
              <w:rPr>
                <w:rFonts w:hint="eastAsia" w:ascii="仿宋" w:hAnsi="仿宋" w:eastAsia="仿宋" w:cs="仿宋"/>
                <w:b/>
                <w:bCs/>
                <w:sz w:val="44"/>
                <w:szCs w:val="44"/>
              </w:rPr>
              <w:t>财政拨款收支总表</w:t>
            </w:r>
          </w:p>
        </w:tc>
      </w:tr>
      <w:tr>
        <w:tblPrEx>
          <w:tblCellMar>
            <w:top w:w="55" w:type="dxa"/>
            <w:left w:w="55" w:type="dxa"/>
            <w:bottom w:w="55" w:type="dxa"/>
            <w:right w:w="55" w:type="dxa"/>
          </w:tblCellMar>
        </w:tblPrEx>
        <w:trPr>
          <w:cantSplit/>
          <w:trHeight w:val="319" w:hRule="atLeast"/>
        </w:trPr>
        <w:tc>
          <w:tcPr>
            <w:tcW w:w="11890" w:type="dxa"/>
            <w:gridSpan w:val="3"/>
          </w:tcPr>
          <w:p>
            <w:pPr>
              <w:pStyle w:val="22"/>
              <w:widowControl w:val="0"/>
              <w:jc w:val="left"/>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南京市医疗保障局高淳分局</w:t>
            </w:r>
          </w:p>
        </w:tc>
        <w:tc>
          <w:tcPr>
            <w:tcW w:w="3899" w:type="dxa"/>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lang w:eastAsia="zh-CN"/>
              </w:rPr>
              <w:t>单位</w:t>
            </w:r>
            <w:r>
              <w:rPr>
                <w:rFonts w:hint="eastAsia" w:ascii="仿宋" w:hAnsi="仿宋" w:eastAsia="仿宋" w:cs="仿宋"/>
                <w:sz w:val="22"/>
                <w:szCs w:val="22"/>
              </w:rPr>
              <w:t>：万元</w:t>
            </w:r>
          </w:p>
        </w:tc>
      </w:tr>
      <w:tr>
        <w:tblPrEx>
          <w:tblCellMar>
            <w:top w:w="55" w:type="dxa"/>
            <w:left w:w="55" w:type="dxa"/>
            <w:bottom w:w="55" w:type="dxa"/>
            <w:right w:w="55" w:type="dxa"/>
          </w:tblCellMar>
        </w:tblPrEx>
        <w:trPr>
          <w:cantSplit/>
          <w:trHeight w:val="196" w:hRule="atLeast"/>
        </w:trPr>
        <w:tc>
          <w:tcPr>
            <w:tcW w:w="7947" w:type="dxa"/>
            <w:gridSpan w:val="2"/>
            <w:tcBorders>
              <w:top w:val="single" w:color="000000" w:sz="4" w:space="0"/>
              <w:left w:val="single" w:color="000000" w:sz="4" w:space="0"/>
              <w:bottom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收</w:t>
            </w:r>
            <w:r>
              <w:rPr>
                <w:rFonts w:hint="eastAsia" w:ascii="仿宋" w:hAnsi="仿宋" w:eastAsia="仿宋" w:cs="仿宋"/>
                <w:b/>
                <w:bCs/>
                <w:sz w:val="22"/>
                <w:szCs w:val="22"/>
              </w:rPr>
              <w:tab/>
            </w:r>
            <w:r>
              <w:rPr>
                <w:rFonts w:hint="eastAsia" w:ascii="仿宋" w:hAnsi="仿宋" w:eastAsia="仿宋" w:cs="仿宋"/>
                <w:b/>
                <w:bCs/>
                <w:sz w:val="22"/>
                <w:szCs w:val="22"/>
              </w:rPr>
              <w:t>入</w:t>
            </w:r>
          </w:p>
        </w:tc>
        <w:tc>
          <w:tcPr>
            <w:tcW w:w="7842" w:type="dxa"/>
            <w:gridSpan w:val="2"/>
            <w:tcBorders>
              <w:top w:val="single" w:color="000000" w:sz="4" w:space="0"/>
              <w:left w:val="single" w:color="000000" w:sz="4" w:space="0"/>
              <w:bottom w:val="single" w:color="000000" w:sz="4" w:space="0"/>
              <w:right w:val="single" w:color="000000" w:sz="4" w:space="0"/>
            </w:tcBorders>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支</w:t>
            </w:r>
            <w:r>
              <w:rPr>
                <w:rFonts w:hint="eastAsia" w:ascii="仿宋" w:hAnsi="仿宋" w:eastAsia="仿宋" w:cs="仿宋"/>
                <w:b/>
                <w:bCs/>
                <w:sz w:val="22"/>
                <w:szCs w:val="22"/>
              </w:rPr>
              <w:tab/>
            </w:r>
            <w:r>
              <w:rPr>
                <w:rFonts w:hint="eastAsia" w:ascii="仿宋" w:hAnsi="仿宋" w:eastAsia="仿宋" w:cs="仿宋"/>
                <w:b/>
                <w:bCs/>
                <w:sz w:val="22"/>
                <w:szCs w:val="22"/>
              </w:rPr>
              <w:t>出</w:t>
            </w:r>
          </w:p>
        </w:tc>
      </w:tr>
      <w:tr>
        <w:tblPrEx>
          <w:tblCellMar>
            <w:top w:w="55" w:type="dxa"/>
            <w:left w:w="55" w:type="dxa"/>
            <w:bottom w:w="55" w:type="dxa"/>
            <w:right w:w="55" w:type="dxa"/>
          </w:tblCellMar>
        </w:tblPrEx>
        <w:trPr>
          <w:cantSplit/>
          <w:trHeight w:val="468" w:hRule="atLeas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rPr>
              <w:t/>
            </w:r>
            <w:r>
              <w:rPr>
                <w:rFonts w:ascii="仿宋" w:hAnsi="仿宋" w:cs="仿宋" w:eastAsia="仿宋"/>
                <w:b w:val="true"/>
                <w:sz w:val="22"/>
              </w:rPr>
              <w:t>项</w:t>
            </w:r>
            <w:r>
              <w:rPr>
                <w:rFonts w:hint="eastAsia" w:ascii="仿宋" w:hAnsi="仿宋" w:eastAsia="仿宋" w:cs="仿宋"/>
                <w:b/>
                <w:bCs/>
                <w:sz w:val="22"/>
                <w:szCs w:val="22"/>
              </w:rPr>
              <w:tab/>
            </w:r>
            <w:r>
              <w:rPr>
                <w:rFonts w:hint="eastAsia" w:ascii="仿宋" w:hAnsi="仿宋" w:eastAsia="仿宋" w:cs="仿宋"/>
                <w:b/>
                <w:bCs/>
                <w:sz w:val="22"/>
                <w:szCs w:val="22"/>
              </w:rPr>
              <w:t>目</w:t>
            </w:r>
          </w:p>
        </w:tc>
        <w:tc>
          <w:tcPr>
            <w:tcW w:w="396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c>
          <w:tcPr>
            <w:tcW w:w="3943" w:type="dxa"/>
            <w:tcBorders>
              <w:left w:val="single" w:color="000000" w:sz="4" w:space="0"/>
              <w:bottom w:val="single" w:color="000000" w:sz="4" w:space="0"/>
            </w:tcBorders>
            <w:vAlign w:val="center"/>
          </w:tcPr>
          <w:p>
            <w:pPr>
              <w:widowControl w:val="0"/>
              <w:jc w:val="center"/>
              <w:rPr>
                <w:rFonts w:hint="eastAsia" w:ascii="仿宋" w:hAnsi="仿宋" w:eastAsia="仿宋" w:cs="仿宋"/>
                <w:b/>
                <w:bCs/>
                <w:sz w:val="22"/>
                <w:szCs w:val="22"/>
                <w:lang w:eastAsia="zh-CN"/>
              </w:rPr>
            </w:pPr>
            <w:r>
              <w:rPr>
                <w:rFonts w:hint="eastAsia" w:ascii="仿宋" w:hAnsi="仿宋" w:eastAsia="仿宋" w:cs="仿宋"/>
                <w:b/>
                <w:bCs/>
                <w:sz w:val="22"/>
                <w:szCs w:val="22"/>
                <w:lang w:val="en-US" w:eastAsia="zh-CN"/>
              </w:rPr>
              <w:t>项目</w:t>
            </w:r>
          </w:p>
        </w:tc>
        <w:tc>
          <w:tcPr>
            <w:tcW w:w="3899" w:type="dxa"/>
            <w:tcBorders>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b/>
                <w:bCs/>
                <w:sz w:val="22"/>
                <w:szCs w:val="22"/>
              </w:rPr>
            </w:pPr>
            <w:r>
              <w:rPr>
                <w:rFonts w:hint="eastAsia" w:ascii="仿宋" w:hAnsi="仿宋" w:eastAsia="仿宋" w:cs="仿宋"/>
                <w:b/>
                <w:bCs/>
                <w:sz w:val="22"/>
                <w:szCs w:val="22"/>
                <w:lang w:eastAsia="zh-CN"/>
              </w:rPr>
              <w:t>预算</w:t>
            </w:r>
            <w:r>
              <w:rPr>
                <w:rFonts w:hint="eastAsia" w:ascii="仿宋" w:hAnsi="仿宋" w:eastAsia="仿宋" w:cs="仿宋"/>
                <w:b/>
                <w:bCs/>
                <w:sz w:val="22"/>
                <w:szCs w:val="22"/>
              </w:rPr>
              <w:t>数</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一、本年收入</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4,403.63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一、本年支出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4,403.63</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4,403.63</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（一）一般公共服务支出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（二）外交支出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二、上年结转</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（四）公共安全支出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（一）一般公共预算拨款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（五）教育支出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（二）政府性基金预算拨款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（六）科学技术支出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（三）国有资本经营预算拨款</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（七）文化旅游体育与传媒支出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（八）社会保障和就业支出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（九）社会保险基金支出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（十）卫生健康支出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4,350.69</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（十一）节能环保支出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（十二）城乡社区支出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（十三）农林水支出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（十四）交通运输支出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（十五）资源勘探工业信息等支出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（十六）商业服务业等支出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（十七）金融支出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xml:space="preserve">（十八）援助其他地区支出 </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（十九）自然资源海洋气象等支出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（二十）住房保障支出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52.94</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（二十一）粮油物资储备支出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（二十二）国有资本经营预算支出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（二十三）灾害防治及应急管理支出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（二十四）预备费</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（二十五）其他支出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（二十六）转移性支出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（二十七）债务还本支出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（二十八）债务付息支出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（二十九）债务发行费用支出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（三十）抗疫特别国债安排的支出</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49" w:hRule="atLeast"/>
        </w:trPr>
        <w:tc>
          <w:tcPr>
            <w:tcW w:w="3987"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
            </w:r>
          </w:p>
        </w:tc>
        <w:tc>
          <w:tcPr>
            <w:tcW w:w="396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3943" w:type="dxa"/>
            <w:tcBorders>
              <w:top w:val="single" w:color="000000" w:sz="4" w:space="0"/>
              <w:left w:val="single" w:color="000000" w:sz="4" w:space="0"/>
              <w:bottom w:val="single" w:color="000000" w:sz="4" w:space="0"/>
              <w:right w:val="single" w:color="000000" w:sz="4" w:space="0"/>
            </w:tcBorders>
            <w:vAlign w:val="center"/>
          </w:tcPr>
          <w:p>
            <w:pPr>
              <w:pStyle w:val="22"/>
              <w:widowControl w:val="0"/>
              <w:rPr>
                <w:rFonts w:hint="eastAsia" w:ascii="仿宋" w:hAnsi="仿宋" w:eastAsia="仿宋" w:cs="仿宋"/>
                <w:sz w:val="22"/>
                <w:szCs w:val="22"/>
              </w:rPr>
            </w:pPr>
            <w:r>
              <w:rPr>
                <w:rFonts w:hint="eastAsia" w:ascii="仿宋" w:hAnsi="仿宋" w:eastAsia="仿宋" w:cs="仿宋"/>
                <w:sz w:val="22"/>
                <w:szCs w:val="22"/>
              </w:rPr>
              <w:t>二、年终结转结余</w:t>
            </w:r>
          </w:p>
        </w:tc>
        <w:tc>
          <w:tcPr>
            <w:tcW w:w="3899"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sz w:val="22"/>
                <w:szCs w:val="22"/>
                <w:lang w:val="en-US" w:eastAsia="zh-CN"/>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exact"/>
        </w:trPr>
        <w:tc>
          <w:tcPr>
            <w:tcW w:w="398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收入</w:t>
            </w:r>
            <w:r>
              <w:rPr>
                <w:rFonts w:hint="eastAsia" w:ascii="仿宋" w:hAnsi="仿宋" w:eastAsia="仿宋" w:cs="仿宋"/>
                <w:b/>
                <w:bCs/>
                <w:sz w:val="22"/>
                <w:szCs w:val="22"/>
              </w:rPr>
              <w:t>总计</w:t>
            </w:r>
          </w:p>
        </w:tc>
        <w:tc>
          <w:tcPr>
            <w:tcW w:w="3960" w:type="dxa"/>
            <w:tcBorders>
              <w:left w:val="single" w:color="000000" w:sz="4" w:space="0"/>
              <w:bottom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4,403.63</w:t>
            </w:r>
          </w:p>
        </w:tc>
        <w:tc>
          <w:tcPr>
            <w:tcW w:w="394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b/>
                <w:bCs/>
                <w:sz w:val="22"/>
                <w:szCs w:val="22"/>
                <w:lang w:val="en-US" w:eastAsia="zh-CN"/>
              </w:rPr>
              <w:t>支出</w:t>
            </w:r>
            <w:r>
              <w:rPr>
                <w:rFonts w:hint="eastAsia" w:ascii="仿宋" w:hAnsi="仿宋" w:eastAsia="仿宋" w:cs="仿宋"/>
                <w:b/>
                <w:bCs/>
                <w:sz w:val="22"/>
                <w:szCs w:val="22"/>
              </w:rPr>
              <w:t>总计</w:t>
            </w:r>
          </w:p>
        </w:tc>
        <w:tc>
          <w:tcPr>
            <w:tcW w:w="3899" w:type="dxa"/>
            <w:tcBorders>
              <w:left w:val="single" w:color="000000" w:sz="4" w:space="0"/>
              <w:bottom w:val="single" w:color="000000" w:sz="4" w:space="0"/>
              <w:right w:val="single" w:color="000000" w:sz="4" w:space="0"/>
            </w:tcBorders>
            <w:vAlign w:val="center"/>
          </w:tcPr>
          <w:p>
            <w:pPr>
              <w:widowControl w:val="0"/>
              <w:jc w:val="right"/>
              <w:rPr>
                <w:rFonts w:hint="eastAsia" w:ascii="仿宋" w:hAnsi="仿宋" w:eastAsia="仿宋" w:cs="仿宋"/>
                <w:sz w:val="22"/>
                <w:szCs w:val="22"/>
              </w:rPr>
            </w:pPr>
            <w:r>
              <w:rPr>
                <w:rFonts w:hint="eastAsia" w:ascii="仿宋" w:hAnsi="仿宋" w:eastAsia="仿宋" w:cs="仿宋"/>
                <w:sz w:val="22"/>
                <w:szCs w:val="22"/>
              </w:rPr>
              <w:t>4,403.63</w:t>
            </w:r>
          </w:p>
        </w:tc>
      </w:tr>
    </w:tbl>
    <w:p>
      <w:pPr>
        <w:ind w:left="-220" w:leftChars="-100" w:firstLine="0" w:firstLineChars="0"/>
        <w:rPr>
          <w:rFonts w:hint="eastAsia" w:ascii="仿宋" w:hAnsi="仿宋" w:eastAsia="仿宋" w:cs="仿宋"/>
          <w:b/>
          <w:bCs/>
        </w:rPr>
        <w:sectPr>
          <w:footerReference r:id="rId11"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846"/>
        <w:gridCol w:w="4213"/>
        <w:gridCol w:w="2040"/>
        <w:gridCol w:w="1827"/>
        <w:gridCol w:w="1813"/>
        <w:gridCol w:w="1813"/>
        <w:gridCol w:w="1664"/>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b/>
                <w:bCs/>
                <w:sz w:val="44"/>
                <w:szCs w:val="44"/>
              </w:rPr>
            </w:pPr>
            <w:r>
              <w:rPr>
                <w:rFonts w:hint="eastAsia" w:ascii="仿宋" w:hAnsi="仿宋" w:eastAsia="仿宋" w:cs="仿宋"/>
              </w:rPr>
              <w:t>公开05表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7"/>
              </w:rPr>
            </w:pPr>
            <w:r>
              <w:rPr>
                <w:rFonts w:hint="eastAsia" w:ascii="仿宋" w:hAnsi="仿宋" w:eastAsia="仿宋" w:cs="仿宋"/>
                <w:b/>
                <w:bCs/>
                <w:sz w:val="44"/>
                <w:szCs w:val="44"/>
              </w:rPr>
              <w:t>财政拨款支出表（功能科目）</w:t>
            </w:r>
          </w:p>
        </w:tc>
      </w:tr>
      <w:tr>
        <w:tblPrEx>
          <w:tblCellMar>
            <w:top w:w="55" w:type="dxa"/>
            <w:left w:w="55" w:type="dxa"/>
            <w:bottom w:w="55" w:type="dxa"/>
            <w:right w:w="55" w:type="dxa"/>
          </w:tblCellMar>
        </w:tblPrEx>
        <w:trPr>
          <w:cantSplit/>
          <w:trHeight w:val="309" w:hRule="atLeast"/>
        </w:trPr>
        <w:tc>
          <w:tcPr>
            <w:tcW w:w="13552" w:type="dxa"/>
            <w:gridSpan w:val="6"/>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1664" w:type="dxa"/>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846"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科目编码</w:t>
            </w:r>
          </w:p>
        </w:tc>
        <w:tc>
          <w:tcPr>
            <w:tcW w:w="4213"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科目名称</w:t>
            </w:r>
          </w:p>
        </w:tc>
        <w:tc>
          <w:tcPr>
            <w:tcW w:w="2040" w:type="dxa"/>
            <w:vMerge w:val="restart"/>
            <w:tcBorders>
              <w:top w:val="single" w:color="000000" w:sz="6" w:space="0"/>
              <w:lef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合计</w:t>
            </w:r>
          </w:p>
        </w:tc>
        <w:tc>
          <w:tcPr>
            <w:tcW w:w="5453" w:type="dxa"/>
            <w:gridSpan w:val="3"/>
            <w:tcBorders>
              <w:top w:val="single" w:color="000000" w:sz="6" w:space="0"/>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基本支出</w:t>
            </w:r>
          </w:p>
        </w:tc>
        <w:tc>
          <w:tcPr>
            <w:tcW w:w="1664" w:type="dxa"/>
            <w:vMerge w:val="restart"/>
            <w:tcBorders>
              <w:top w:val="single" w:color="000000" w:sz="6" w:space="0"/>
              <w:left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296" w:hRule="atLeast"/>
        </w:trPr>
        <w:tc>
          <w:tcPr>
            <w:tcW w:w="1846"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4213" w:type="dxa"/>
            <w:vMerge w:val="continue"/>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p>
        </w:tc>
        <w:tc>
          <w:tcPr>
            <w:tcW w:w="2040" w:type="dxa"/>
            <w:vMerge w:val="continue"/>
            <w:tcBorders>
              <w:left w:val="single" w:color="000000" w:sz="6" w:space="0"/>
              <w:bottom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c>
          <w:tcPr>
            <w:tcW w:w="1827"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13" w:type="dxa"/>
            <w:tcBorders>
              <w:left w:val="single" w:color="000000" w:sz="6" w:space="0"/>
              <w:bottom w:val="single" w:color="000000" w:sz="6" w:space="0"/>
            </w:tcBorders>
            <w:vAlign w:val="center"/>
          </w:tcPr>
          <w:p>
            <w:pPr>
              <w:keepNext w:val="0"/>
              <w:keepLines w:val="0"/>
              <w:pageBreakBefore w:val="0"/>
              <w:widowControl/>
              <w:suppressLineNumbers w:val="0"/>
              <w:kinsoku/>
              <w:wordWrap/>
              <w:overflowPunct/>
              <w:topLinePunct w:val="0"/>
              <w:autoSpaceDE/>
              <w:autoSpaceDN/>
              <w:bidi w:val="0"/>
              <w:adjustRightInd/>
              <w:snapToGrid/>
              <w:spacing w:before="0" w:beforeAutospacing="0" w:after="34" w:afterAutospacing="0" w:line="34" w:lineRule="atLeast"/>
              <w:ind w:left="0" w:leftChars="0" w:right="0" w:rightChars="0"/>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64" w:type="dxa"/>
            <w:vMerge w:val="continue"/>
            <w:tcBorders>
              <w:left w:val="single" w:color="000000" w:sz="6" w:space="0"/>
              <w:bottom w:val="single" w:color="000000" w:sz="6" w:space="0"/>
              <w:right w:val="single" w:color="000000" w:sz="6" w:space="0"/>
            </w:tcBorders>
          </w:tcPr>
          <w:p>
            <w:pPr>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50" w:hRule="exact"/>
        </w:trPr>
        <w:tc>
          <w:tcPr>
            <w:tcW w:w="6059" w:type="dxa"/>
            <w:gridSpan w:val="2"/>
            <w:tcBorders>
              <w:left w:val="single" w:color="000000" w:sz="6" w:space="0"/>
              <w:bottom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center"/>
              <w:textAlignment w:val="auto"/>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2040"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4,403.63</w:t>
            </w:r>
          </w:p>
        </w:tc>
        <w:tc>
          <w:tcPr>
            <w:tcW w:w="1827"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203.63</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194.98</w:t>
            </w:r>
          </w:p>
        </w:tc>
        <w:tc>
          <w:tcPr>
            <w:tcW w:w="1813" w:type="dxa"/>
            <w:tcBorders>
              <w:left w:val="single" w:color="000000" w:sz="6" w:space="0"/>
              <w:bottom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8.65</w:t>
            </w:r>
          </w:p>
        </w:tc>
        <w:tc>
          <w:tcPr>
            <w:tcW w:w="1664" w:type="dxa"/>
            <w:tcBorders>
              <w:left w:val="single" w:color="000000" w:sz="6" w:space="0"/>
              <w:bottom w:val="single" w:color="000000" w:sz="6" w:space="0"/>
              <w:right w:val="single" w:color="000000" w:sz="6" w:space="0"/>
            </w:tcBorders>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210</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4,350.69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4,200.00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21013</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医疗救助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3,800.00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2101301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城乡医疗救助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3,700.00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2101399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其他医疗救助支出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优抚对象医疗</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2101401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优抚对象医疗补助</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医疗保障管理事务</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2101501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行政运行</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150.69</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150.69</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142.04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8.65</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2101504</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信息化建设</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2101505</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医疗保障政策管理</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2109999</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其他卫生健康支出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250.00</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250.00</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221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住房保障支出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住房改革支出</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52.94</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住房公积金</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16.72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296" w:hRule="atLeast"/>
        </w:trPr>
        <w:tc>
          <w:tcPr>
            <w:tcW w:w="1846" w:type="dxa"/>
            <w:tcBorders>
              <w:top w:val="single" w:color="000000" w:sz="6" w:space="0"/>
              <w:left w:val="single" w:color="000000" w:sz="6"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2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left"/>
              <w:textAlignment w:val="auto"/>
              <w:rPr>
                <w:rFonts w:hint="eastAsia" w:ascii="仿宋" w:hAnsi="仿宋" w:eastAsia="仿宋" w:cs="仿宋"/>
                <w:sz w:val="22"/>
                <w:szCs w:val="22"/>
              </w:rPr>
            </w:pPr>
            <w:r>
              <w:rPr>
                <w:rFonts w:hint="eastAsia" w:ascii="仿宋" w:hAnsi="仿宋" w:eastAsia="仿宋" w:cs="仿宋"/>
                <w:sz w:val="22"/>
                <w:szCs w:val="22"/>
              </w:rPr>
              <w:t>提租补贴</w:t>
            </w:r>
          </w:p>
        </w:tc>
        <w:tc>
          <w:tcPr>
            <w:tcW w:w="2040"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36.22</w:t>
            </w:r>
          </w:p>
        </w:tc>
        <w:tc>
          <w:tcPr>
            <w:tcW w:w="1813" w:type="dxa"/>
            <w:tcBorders>
              <w:top w:val="single" w:color="000000" w:sz="6" w:space="0"/>
              <w:left w:val="single" w:color="000000" w:sz="4" w:space="0"/>
              <w:bottom w:val="single" w:color="000000" w:sz="6" w:space="0"/>
              <w:right w:val="single" w:color="000000" w:sz="4"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c>
          <w:tcPr>
            <w:tcW w:w="1664" w:type="dxa"/>
            <w:tcBorders>
              <w:top w:val="single" w:color="000000" w:sz="6" w:space="0"/>
              <w:left w:val="single" w:color="000000" w:sz="4" w:space="0"/>
              <w:bottom w:val="single" w:color="000000" w:sz="6" w:space="0"/>
              <w:right w:val="single" w:color="000000" w:sz="6" w:space="0"/>
            </w:tcBorders>
            <w:vAlign w:val="center"/>
          </w:tcPr>
          <w:p>
            <w:pPr>
              <w:pStyle w:val="22"/>
              <w:keepNext w:val="0"/>
              <w:keepLines w:val="0"/>
              <w:pageBreakBefore w:val="0"/>
              <w:widowControl w:val="0"/>
              <w:kinsoku/>
              <w:wordWrap/>
              <w:overflowPunct/>
              <w:topLinePunct w:val="0"/>
              <w:autoSpaceDE/>
              <w:autoSpaceDN/>
              <w:bidi w:val="0"/>
              <w:adjustRightInd/>
              <w:snapToGrid/>
              <w:spacing w:after="34" w:line="34" w:lineRule="atLeast"/>
              <w:jc w:val="right"/>
              <w:textAlignment w:val="auto"/>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tabs>
          <w:tab w:val="left" w:pos="55"/>
        </w:tabs>
        <w:suppressAutoHyphens/>
        <w:bidi w:val="0"/>
        <w:spacing w:before="0" w:after="0"/>
        <w:ind w:right="0" w:rightChars="0"/>
        <w:jc w:val="both"/>
        <w:rPr>
          <w:rFonts w:hint="eastAsia" w:ascii="仿宋" w:hAnsi="仿宋" w:eastAsia="仿宋" w:cs="仿宋"/>
          <w:b/>
          <w:bCs/>
        </w:rPr>
        <w:sectPr>
          <w:footerReference r:id="rId12"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rPr>
          <w:rFonts w:hint="eastAsia" w:ascii="仿宋" w:hAnsi="仿宋" w:eastAsia="仿宋" w:cs="仿宋"/>
          <w:sz w:val="20"/>
        </w:rPr>
      </w:pPr>
    </w:p>
    <w:tbl>
      <w:tblPr>
        <w:tblStyle w:val="12"/>
        <w:tblW w:w="10817" w:type="dxa"/>
        <w:tblInd w:w="-103" w:type="dxa"/>
        <w:tblLayout w:type="fixed"/>
        <w:tblCellMar>
          <w:top w:w="55" w:type="dxa"/>
          <w:left w:w="55" w:type="dxa"/>
          <w:bottom w:w="55" w:type="dxa"/>
          <w:right w:w="55" w:type="dxa"/>
        </w:tblCellMar>
      </w:tblPr>
      <w:tblGrid>
        <w:gridCol w:w="1131"/>
        <w:gridCol w:w="3542"/>
        <w:gridCol w:w="2047"/>
        <w:gridCol w:w="2040"/>
        <w:gridCol w:w="2057"/>
      </w:tblGrid>
      <w:tr>
        <w:tblPrEx>
          <w:tblCellMar>
            <w:top w:w="55" w:type="dxa"/>
            <w:left w:w="55" w:type="dxa"/>
            <w:bottom w:w="55" w:type="dxa"/>
            <w:right w:w="55" w:type="dxa"/>
          </w:tblCellMar>
        </w:tblPrEx>
        <w:trPr>
          <w:cantSplit/>
          <w:trHeight w:val="319" w:hRule="atLeast"/>
        </w:trPr>
        <w:tc>
          <w:tcPr>
            <w:tcW w:w="10817" w:type="dxa"/>
            <w:gridSpan w:val="5"/>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公开06表</w:t>
            </w:r>
          </w:p>
        </w:tc>
      </w:tr>
      <w:tr>
        <w:tblPrEx>
          <w:tblCellMar>
            <w:top w:w="55" w:type="dxa"/>
            <w:left w:w="55" w:type="dxa"/>
            <w:bottom w:w="55" w:type="dxa"/>
            <w:right w:w="55" w:type="dxa"/>
          </w:tblCellMar>
        </w:tblPrEx>
        <w:trPr>
          <w:cantSplit/>
          <w:trHeight w:val="319" w:hRule="atLeast"/>
        </w:trPr>
        <w:tc>
          <w:tcPr>
            <w:tcW w:w="10817"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财政拨款基本支出表（经济科目）</w:t>
            </w:r>
          </w:p>
        </w:tc>
      </w:tr>
      <w:tr>
        <w:tblPrEx>
          <w:tblCellMar>
            <w:top w:w="55" w:type="dxa"/>
            <w:left w:w="55" w:type="dxa"/>
            <w:bottom w:w="55" w:type="dxa"/>
            <w:right w:w="55" w:type="dxa"/>
          </w:tblCellMar>
        </w:tblPrEx>
        <w:trPr>
          <w:cantSplit/>
          <w:trHeight w:val="319" w:hRule="atLeast"/>
        </w:trPr>
        <w:tc>
          <w:tcPr>
            <w:tcW w:w="8760" w:type="dxa"/>
            <w:gridSpan w:val="4"/>
          </w:tcPr>
          <w:p>
            <w:pPr>
              <w:pStyle w:val="22"/>
              <w:widowControl w:val="0"/>
              <w:rPr>
                <w:rFonts w:hint="eastAsia" w:ascii="仿宋" w:hAnsi="仿宋" w:eastAsia="仿宋" w:cs="仿宋"/>
                <w:sz w:val="22"/>
                <w:szCs w:val="22"/>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sz w:val="22"/>
                <w:szCs w:val="22"/>
              </w:rPr>
              <w:t>南京市医疗保障局高淳分局</w:t>
            </w:r>
          </w:p>
        </w:tc>
        <w:tc>
          <w:tcPr>
            <w:tcW w:w="2057"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43" w:hRule="atLeast"/>
        </w:trPr>
        <w:tc>
          <w:tcPr>
            <w:tcW w:w="4673" w:type="dxa"/>
            <w:gridSpan w:val="2"/>
            <w:tcBorders>
              <w:top w:val="single" w:color="000000" w:sz="4" w:space="0"/>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部门预算支出经济分类科目</w:t>
            </w:r>
          </w:p>
        </w:tc>
        <w:tc>
          <w:tcPr>
            <w:tcW w:w="6144" w:type="dxa"/>
            <w:gridSpan w:val="3"/>
            <w:tcBorders>
              <w:top w:val="single" w:color="000000" w:sz="4" w:space="0"/>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本年财政拨款基本支出</w:t>
            </w:r>
          </w:p>
        </w:tc>
      </w:tr>
      <w:tr>
        <w:tblPrEx>
          <w:tblCellMar>
            <w:top w:w="55" w:type="dxa"/>
            <w:left w:w="55" w:type="dxa"/>
            <w:bottom w:w="55" w:type="dxa"/>
            <w:right w:w="55" w:type="dxa"/>
          </w:tblCellMar>
        </w:tblPrEx>
        <w:trPr>
          <w:cantSplit/>
          <w:trHeight w:val="267" w:hRule="atLeast"/>
        </w:trPr>
        <w:tc>
          <w:tcPr>
            <w:tcW w:w="1131"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542"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04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2040"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2057"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50" w:hRule="exact"/>
        </w:trPr>
        <w:tc>
          <w:tcPr>
            <w:tcW w:w="4673"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合计</w:t>
            </w:r>
          </w:p>
        </w:tc>
        <w:tc>
          <w:tcPr>
            <w:tcW w:w="2047"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203.63</w:t>
            </w:r>
          </w:p>
        </w:tc>
        <w:tc>
          <w:tcPr>
            <w:tcW w:w="2040"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194.98</w:t>
            </w:r>
          </w:p>
        </w:tc>
        <w:tc>
          <w:tcPr>
            <w:tcW w:w="2057"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194.98</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194.98</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24.79</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24.79</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46.47</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46.47</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8.33</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8.33</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16.00</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240" w:hRule="atLeast"/>
        </w:trPr>
        <w:tc>
          <w:tcPr>
            <w:tcW w:w="1131"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542"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04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2040"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205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r>
    </w:tbl>
    <w:p>
      <w:pPr>
        <w:widowControl w:val="0"/>
        <w:numPr>
          <w:ilvl w:val="0"/>
          <w:numId w:val="0"/>
        </w:numPr>
        <w:suppressAutoHyphens/>
        <w:bidi w:val="0"/>
        <w:spacing w:before="0" w:after="0" w:line="255" w:lineRule="exact"/>
        <w:jc w:val="left"/>
        <w:rPr>
          <w:rFonts w:hint="eastAsia" w:ascii="仿宋" w:hAnsi="仿宋" w:eastAsia="仿宋" w:cs="仿宋"/>
          <w:b/>
          <w:bCs/>
          <w:sz w:val="22"/>
          <w:szCs w:val="22"/>
        </w:rPr>
        <w:sectPr>
          <w:footerReference r:id="rId13"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216" w:type="dxa"/>
        <w:tblInd w:w="175" w:type="dxa"/>
        <w:tblLayout w:type="fixed"/>
        <w:tblCellMar>
          <w:top w:w="55" w:type="dxa"/>
          <w:left w:w="55" w:type="dxa"/>
          <w:bottom w:w="55" w:type="dxa"/>
          <w:right w:w="55" w:type="dxa"/>
        </w:tblCellMar>
      </w:tblPr>
      <w:tblGrid>
        <w:gridCol w:w="1792"/>
        <w:gridCol w:w="4307"/>
        <w:gridCol w:w="1960"/>
        <w:gridCol w:w="1693"/>
        <w:gridCol w:w="1987"/>
        <w:gridCol w:w="1827"/>
        <w:gridCol w:w="1650"/>
      </w:tblGrid>
      <w:tr>
        <w:tblPrEx>
          <w:tblCellMar>
            <w:top w:w="55" w:type="dxa"/>
            <w:left w:w="55" w:type="dxa"/>
            <w:bottom w:w="55" w:type="dxa"/>
            <w:right w:w="55" w:type="dxa"/>
          </w:tblCellMar>
        </w:tblPrEx>
        <w:trPr>
          <w:cantSplit/>
          <w:trHeight w:val="321" w:hRule="atLeast"/>
        </w:trPr>
        <w:tc>
          <w:tcPr>
            <w:tcW w:w="15216" w:type="dxa"/>
            <w:gridSpan w:val="7"/>
            <w:vAlign w:val="center"/>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w:t>
            </w:r>
            <w:r>
              <w:rPr>
                <w:rFonts w:hint="eastAsia" w:ascii="仿宋" w:hAnsi="仿宋" w:eastAsia="仿宋" w:cs="仿宋"/>
                <w:lang w:val="en-US" w:eastAsia="zh-CN"/>
              </w:rPr>
              <w:t>7</w:t>
            </w:r>
            <w:r>
              <w:rPr>
                <w:rFonts w:hint="eastAsia" w:ascii="仿宋" w:hAnsi="仿宋" w:eastAsia="仿宋" w:cs="仿宋"/>
              </w:rPr>
              <w:t>表</w:t>
            </w:r>
          </w:p>
        </w:tc>
      </w:tr>
      <w:tr>
        <w:tblPrEx>
          <w:tblCellMar>
            <w:top w:w="55" w:type="dxa"/>
            <w:left w:w="55" w:type="dxa"/>
            <w:bottom w:w="55" w:type="dxa"/>
            <w:right w:w="55" w:type="dxa"/>
          </w:tblCellMar>
        </w:tblPrEx>
        <w:trPr>
          <w:cantSplit/>
          <w:trHeight w:val="321" w:hRule="atLeast"/>
        </w:trPr>
        <w:tc>
          <w:tcPr>
            <w:tcW w:w="15216" w:type="dxa"/>
            <w:gridSpan w:val="7"/>
          </w:tcPr>
          <w:p>
            <w:pPr>
              <w:pStyle w:val="22"/>
              <w:widowControl w:val="0"/>
              <w:jc w:val="center"/>
              <w:rPr>
                <w:rFonts w:hint="eastAsia" w:ascii="仿宋" w:hAnsi="仿宋" w:eastAsia="仿宋" w:cs="仿宋"/>
                <w:sz w:val="27"/>
              </w:rPr>
            </w:pPr>
            <w:r>
              <w:rPr>
                <w:rFonts w:hint="eastAsia" w:ascii="仿宋" w:hAnsi="仿宋" w:eastAsia="仿宋" w:cs="仿宋"/>
                <w:b/>
                <w:bCs/>
                <w:sz w:val="44"/>
                <w:szCs w:val="44"/>
              </w:rPr>
              <w:t>一般公共预算支出表</w:t>
            </w:r>
          </w:p>
        </w:tc>
      </w:tr>
      <w:tr>
        <w:tblPrEx>
          <w:tblCellMar>
            <w:top w:w="55" w:type="dxa"/>
            <w:left w:w="55" w:type="dxa"/>
            <w:bottom w:w="55" w:type="dxa"/>
            <w:right w:w="55" w:type="dxa"/>
          </w:tblCellMar>
        </w:tblPrEx>
        <w:trPr>
          <w:cantSplit/>
          <w:trHeight w:val="288" w:hRule="atLeast"/>
        </w:trPr>
        <w:tc>
          <w:tcPr>
            <w:tcW w:w="13566" w:type="dxa"/>
            <w:gridSpan w:val="6"/>
          </w:tcPr>
          <w:p>
            <w:pPr>
              <w:pStyle w:val="22"/>
              <w:widowControl w:val="0"/>
              <w:jc w:val="left"/>
              <w:rPr>
                <w:rFonts w:hint="eastAsia" w:ascii="仿宋" w:hAnsi="仿宋" w:eastAsia="仿宋" w:cs="仿宋"/>
                <w:sz w:val="27"/>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1650" w:type="dxa"/>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319" w:hRule="atLeast"/>
        </w:trPr>
        <w:tc>
          <w:tcPr>
            <w:tcW w:w="1792"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4307"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1960" w:type="dxa"/>
            <w:vMerge w:val="restart"/>
            <w:tcBorders>
              <w:top w:val="single" w:color="000000" w:sz="6" w:space="0"/>
              <w:lef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合计</w:t>
            </w:r>
          </w:p>
        </w:tc>
        <w:tc>
          <w:tcPr>
            <w:tcW w:w="5507" w:type="dxa"/>
            <w:gridSpan w:val="3"/>
            <w:tcBorders>
              <w:top w:val="single" w:color="000000" w:sz="6" w:space="0"/>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基本支出</w:t>
            </w:r>
          </w:p>
        </w:tc>
        <w:tc>
          <w:tcPr>
            <w:tcW w:w="1650" w:type="dxa"/>
            <w:vMerge w:val="restart"/>
            <w:tcBorders>
              <w:top w:val="single" w:color="000000" w:sz="6" w:space="0"/>
              <w:left w:val="single" w:color="000000" w:sz="6" w:space="0"/>
              <w:right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项目支出</w:t>
            </w:r>
          </w:p>
        </w:tc>
      </w:tr>
      <w:tr>
        <w:tblPrEx>
          <w:tblCellMar>
            <w:top w:w="55" w:type="dxa"/>
            <w:left w:w="55" w:type="dxa"/>
            <w:bottom w:w="55" w:type="dxa"/>
            <w:right w:w="55" w:type="dxa"/>
          </w:tblCellMar>
        </w:tblPrEx>
        <w:trPr>
          <w:cantSplit/>
          <w:trHeight w:val="341" w:hRule="atLeast"/>
        </w:trPr>
        <w:tc>
          <w:tcPr>
            <w:tcW w:w="1792"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4307" w:type="dxa"/>
            <w:vMerge w:val="continue"/>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p>
        </w:tc>
        <w:tc>
          <w:tcPr>
            <w:tcW w:w="1960" w:type="dxa"/>
            <w:vMerge w:val="continue"/>
            <w:tcBorders>
              <w:left w:val="single" w:color="000000" w:sz="6" w:space="0"/>
              <w:bottom w:val="single" w:color="000000" w:sz="6" w:space="0"/>
            </w:tcBorders>
          </w:tcPr>
          <w:p>
            <w:pPr>
              <w:widowControl w:val="0"/>
              <w:jc w:val="left"/>
              <w:rPr>
                <w:rFonts w:hint="eastAsia" w:ascii="仿宋" w:hAnsi="仿宋" w:eastAsia="仿宋" w:cs="仿宋"/>
                <w:sz w:val="22"/>
                <w:szCs w:val="22"/>
              </w:rPr>
            </w:pPr>
          </w:p>
        </w:tc>
        <w:tc>
          <w:tcPr>
            <w:tcW w:w="1693"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小计</w:t>
            </w:r>
          </w:p>
        </w:tc>
        <w:tc>
          <w:tcPr>
            <w:tcW w:w="198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人员经费</w:t>
            </w:r>
          </w:p>
        </w:tc>
        <w:tc>
          <w:tcPr>
            <w:tcW w:w="1827" w:type="dxa"/>
            <w:tcBorders>
              <w:left w:val="single" w:color="000000" w:sz="6" w:space="0"/>
              <w:bottom w:val="single" w:color="000000" w:sz="6" w:space="0"/>
            </w:tcBorders>
            <w:vAlign w:val="center"/>
          </w:tcPr>
          <w:p>
            <w:pPr>
              <w:keepNext w:val="0"/>
              <w:keepLines w:val="0"/>
              <w:widowControl/>
              <w:suppressLineNumbers w:val="0"/>
              <w:spacing w:before="0" w:beforeAutospacing="0" w:after="0" w:afterAutospacing="0"/>
              <w:ind w:left="0" w:leftChars="0" w:right="0" w:rightChars="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en-US" w:eastAsia="zh-CN" w:bidi="zh-CN"/>
              </w:rPr>
              <w:t>公用经费</w:t>
            </w:r>
          </w:p>
        </w:tc>
        <w:tc>
          <w:tcPr>
            <w:tcW w:w="1650" w:type="dxa"/>
            <w:vMerge w:val="continue"/>
            <w:tcBorders>
              <w:left w:val="single" w:color="000000" w:sz="6" w:space="0"/>
              <w:bottom w:val="single" w:color="000000" w:sz="6" w:space="0"/>
              <w:right w:val="single" w:color="000000" w:sz="6" w:space="0"/>
            </w:tcBorders>
          </w:tcPr>
          <w:p>
            <w:pPr>
              <w:widowControl w:val="0"/>
              <w:jc w:val="left"/>
              <w:rPr>
                <w:rFonts w:hint="eastAsia" w:ascii="仿宋" w:hAnsi="仿宋" w:eastAsia="仿宋" w:cs="仿宋"/>
                <w:sz w:val="22"/>
                <w:szCs w:val="22"/>
              </w:rPr>
            </w:pPr>
          </w:p>
        </w:tc>
      </w:tr>
      <w:tr>
        <w:tblPrEx>
          <w:tblCellMar>
            <w:top w:w="55" w:type="dxa"/>
            <w:left w:w="55" w:type="dxa"/>
            <w:bottom w:w="55" w:type="dxa"/>
            <w:right w:w="55" w:type="dxa"/>
          </w:tblCellMar>
        </w:tblPrEx>
        <w:trPr>
          <w:cantSplit/>
          <w:trHeight w:val="378" w:hRule="exact"/>
        </w:trPr>
        <w:tc>
          <w:tcPr>
            <w:tcW w:w="6099" w:type="dxa"/>
            <w:gridSpan w:val="2"/>
            <w:tcBorders>
              <w:left w:val="single" w:color="000000" w:sz="6" w:space="0"/>
              <w:bottom w:val="single" w:color="000000" w:sz="6"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
            </w:r>
            <w:r>
              <w:rPr>
                <w:rFonts w:hint="eastAsia" w:ascii="仿宋" w:hAnsi="仿宋" w:eastAsia="仿宋" w:cs="仿宋"/>
                <w:sz w:val="22"/>
                <w:szCs w:val="22"/>
              </w:rPr>
              <w:t>合计</w:t>
            </w:r>
          </w:p>
        </w:tc>
        <w:tc>
          <w:tcPr>
            <w:tcW w:w="1960"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4,403.63</w:t>
            </w:r>
          </w:p>
        </w:tc>
        <w:tc>
          <w:tcPr>
            <w:tcW w:w="1693"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203.63</w:t>
            </w:r>
          </w:p>
        </w:tc>
        <w:tc>
          <w:tcPr>
            <w:tcW w:w="198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194.98</w:t>
            </w:r>
          </w:p>
        </w:tc>
        <w:tc>
          <w:tcPr>
            <w:tcW w:w="1827" w:type="dxa"/>
            <w:tcBorders>
              <w:left w:val="single" w:color="000000" w:sz="6" w:space="0"/>
              <w:bottom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w:t>
            </w:r>
          </w:p>
        </w:tc>
        <w:tc>
          <w:tcPr>
            <w:tcW w:w="1650" w:type="dxa"/>
            <w:tcBorders>
              <w:left w:val="single" w:color="000000" w:sz="6" w:space="0"/>
              <w:bottom w:val="single" w:color="000000" w:sz="6" w:space="0"/>
              <w:right w:val="single" w:color="000000" w:sz="6" w:space="0"/>
            </w:tcBorders>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210</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4,350.69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4,200.00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21013</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医疗救助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3,800.00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2101301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城乡医疗救助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3,700.00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2101399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其他医疗救助支出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优抚对象医疗</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2101401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优抚对象医疗补助</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100.00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医疗保障管理事务</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2101501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行政运行</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150.69</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142.04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2101504</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信息化建设</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2101505</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医疗保障政策管理</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2109999</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其他卫生健康支出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250.00</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221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住房保障支出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住房改革支出</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52.94</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2210201</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住房公积金</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16.72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r>
        <w:tblPrEx>
          <w:tblCellMar>
            <w:top w:w="55" w:type="dxa"/>
            <w:left w:w="55" w:type="dxa"/>
            <w:bottom w:w="55" w:type="dxa"/>
            <w:right w:w="55" w:type="dxa"/>
          </w:tblCellMar>
        </w:tblPrEx>
        <w:trPr>
          <w:cantSplit/>
          <w:trHeight w:val="90" w:hRule="atLeast"/>
        </w:trPr>
        <w:tc>
          <w:tcPr>
            <w:tcW w:w="1792" w:type="dxa"/>
            <w:tcBorders>
              <w:top w:val="single" w:color="000000" w:sz="6" w:space="0"/>
              <w:left w:val="single" w:color="000000" w:sz="6"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2210202</w:t>
            </w:r>
          </w:p>
        </w:tc>
        <w:tc>
          <w:tcPr>
            <w:tcW w:w="430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提租补贴</w:t>
            </w:r>
          </w:p>
        </w:tc>
        <w:tc>
          <w:tcPr>
            <w:tcW w:w="1960"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36.22</w:t>
            </w:r>
          </w:p>
        </w:tc>
        <w:tc>
          <w:tcPr>
            <w:tcW w:w="1693"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36.22</w:t>
            </w:r>
          </w:p>
        </w:tc>
        <w:tc>
          <w:tcPr>
            <w:tcW w:w="198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36.22</w:t>
            </w:r>
          </w:p>
        </w:tc>
        <w:tc>
          <w:tcPr>
            <w:tcW w:w="1827" w:type="dxa"/>
            <w:tcBorders>
              <w:top w:val="single" w:color="000000" w:sz="6" w:space="0"/>
              <w:left w:val="single" w:color="000000" w:sz="4" w:space="0"/>
              <w:bottom w:val="single" w:color="000000" w:sz="6" w:space="0"/>
              <w:right w:val="single" w:color="000000"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c>
          <w:tcPr>
            <w:tcW w:w="1650" w:type="dxa"/>
            <w:tcBorders>
              <w:top w:val="single" w:color="000000" w:sz="6" w:space="0"/>
              <w:left w:val="single" w:color="000000" w:sz="4" w:space="0"/>
              <w:bottom w:val="single" w:color="000000" w:sz="6" w:space="0"/>
              <w:right w:val="single" w:color="000000" w:sz="6"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4"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954" w:type="dxa"/>
        <w:tblInd w:w="-204" w:type="dxa"/>
        <w:tblLayout w:type="fixed"/>
        <w:tblCellMar>
          <w:top w:w="55" w:type="dxa"/>
          <w:left w:w="55" w:type="dxa"/>
          <w:bottom w:w="55" w:type="dxa"/>
          <w:right w:w="55" w:type="dxa"/>
        </w:tblCellMar>
      </w:tblPr>
      <w:tblGrid>
        <w:gridCol w:w="1227"/>
        <w:gridCol w:w="3667"/>
        <w:gridCol w:w="2413"/>
        <w:gridCol w:w="1974"/>
        <w:gridCol w:w="1673"/>
      </w:tblGrid>
      <w:tr>
        <w:tblPrEx>
          <w:tblCellMar>
            <w:top w:w="55" w:type="dxa"/>
            <w:left w:w="55" w:type="dxa"/>
            <w:bottom w:w="55" w:type="dxa"/>
            <w:right w:w="55" w:type="dxa"/>
          </w:tblCellMar>
        </w:tblPrEx>
        <w:trPr>
          <w:cantSplit/>
          <w:trHeight w:val="319" w:hRule="atLeast"/>
        </w:trPr>
        <w:tc>
          <w:tcPr>
            <w:tcW w:w="10954" w:type="dxa"/>
            <w:gridSpan w:val="5"/>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公开08表</w:t>
            </w:r>
          </w:p>
        </w:tc>
      </w:tr>
      <w:tr>
        <w:tblPrEx>
          <w:tblCellMar>
            <w:top w:w="55" w:type="dxa"/>
            <w:left w:w="55" w:type="dxa"/>
            <w:bottom w:w="55" w:type="dxa"/>
            <w:right w:w="55" w:type="dxa"/>
          </w:tblCellMar>
        </w:tblPrEx>
        <w:trPr>
          <w:cantSplit/>
          <w:trHeight w:val="189" w:hRule="atLeast"/>
        </w:trPr>
        <w:tc>
          <w:tcPr>
            <w:tcW w:w="10954" w:type="dxa"/>
            <w:gridSpan w:val="5"/>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一般公共预算基本支出表</w:t>
            </w:r>
          </w:p>
        </w:tc>
      </w:tr>
      <w:tr>
        <w:tblPrEx>
          <w:tblCellMar>
            <w:top w:w="55" w:type="dxa"/>
            <w:left w:w="55" w:type="dxa"/>
            <w:bottom w:w="55" w:type="dxa"/>
            <w:right w:w="55" w:type="dxa"/>
          </w:tblCellMar>
        </w:tblPrEx>
        <w:trPr>
          <w:cantSplit/>
          <w:trHeight w:val="138" w:hRule="atLeast"/>
        </w:trPr>
        <w:tc>
          <w:tcPr>
            <w:tcW w:w="9281" w:type="dxa"/>
            <w:gridSpan w:val="4"/>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1673" w:type="dxa"/>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80" w:hRule="atLeast"/>
        </w:trPr>
        <w:tc>
          <w:tcPr>
            <w:tcW w:w="4894" w:type="dxa"/>
            <w:gridSpan w:val="2"/>
            <w:tcBorders>
              <w:top w:val="single" w:color="000000" w:sz="4" w:space="0"/>
              <w:left w:val="single" w:color="000000" w:sz="4" w:space="0"/>
              <w:bottom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部门预算支出经济分类科目</w:t>
            </w:r>
          </w:p>
        </w:tc>
        <w:tc>
          <w:tcPr>
            <w:tcW w:w="6060" w:type="dxa"/>
            <w:gridSpan w:val="3"/>
            <w:tcBorders>
              <w:top w:val="single" w:color="000000" w:sz="4" w:space="0"/>
              <w:left w:val="single" w:color="000000" w:sz="4" w:space="0"/>
              <w:bottom w:val="single" w:color="000000" w:sz="4" w:space="0"/>
              <w:right w:val="single" w:color="000000" w:sz="4" w:space="0"/>
            </w:tcBorders>
            <w:vAlign w:val="center"/>
          </w:tcPr>
          <w:p>
            <w:pPr>
              <w:widowControl w:val="0"/>
              <w:jc w:val="center"/>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本年一般公共预算基本支出</w:t>
            </w:r>
          </w:p>
        </w:tc>
      </w:tr>
      <w:tr>
        <w:tblPrEx>
          <w:tblCellMar>
            <w:top w:w="55" w:type="dxa"/>
            <w:left w:w="55" w:type="dxa"/>
            <w:bottom w:w="55" w:type="dxa"/>
            <w:right w:w="55" w:type="dxa"/>
          </w:tblCellMar>
        </w:tblPrEx>
        <w:trPr>
          <w:cantSplit/>
          <w:trHeight w:val="190" w:hRule="atLeast"/>
        </w:trPr>
        <w:tc>
          <w:tcPr>
            <w:tcW w:w="122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3667"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2413"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合计</w:t>
            </w:r>
          </w:p>
        </w:tc>
        <w:tc>
          <w:tcPr>
            <w:tcW w:w="1974" w:type="dxa"/>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人员经费</w:t>
            </w:r>
          </w:p>
        </w:tc>
        <w:tc>
          <w:tcPr>
            <w:tcW w:w="1673" w:type="dxa"/>
            <w:tcBorders>
              <w:left w:val="single" w:color="000000" w:sz="4" w:space="0"/>
              <w:bottom w:val="single" w:color="000000" w:sz="4" w:space="0"/>
              <w:right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公用经费</w:t>
            </w:r>
          </w:p>
        </w:tc>
      </w:tr>
      <w:tr>
        <w:tblPrEx>
          <w:tblCellMar>
            <w:top w:w="55" w:type="dxa"/>
            <w:left w:w="55" w:type="dxa"/>
            <w:bottom w:w="55" w:type="dxa"/>
            <w:right w:w="55" w:type="dxa"/>
          </w:tblCellMar>
        </w:tblPrEx>
        <w:trPr>
          <w:cantSplit/>
          <w:trHeight w:val="382" w:hRule="exact"/>
        </w:trPr>
        <w:tc>
          <w:tcPr>
            <w:tcW w:w="4894" w:type="dxa"/>
            <w:gridSpan w:val="2"/>
            <w:tcBorders>
              <w:left w:val="single" w:color="000000" w:sz="4" w:space="0"/>
              <w:bottom w:val="single" w:color="000000"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hint="eastAsia" w:ascii="仿宋" w:hAnsi="仿宋" w:eastAsia="仿宋" w:cs="仿宋"/>
              </w:rPr>
              <w:t>合计</w:t>
            </w:r>
          </w:p>
        </w:tc>
        <w:tc>
          <w:tcPr>
            <w:tcW w:w="2413"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203.63</w:t>
            </w:r>
          </w:p>
        </w:tc>
        <w:tc>
          <w:tcPr>
            <w:tcW w:w="1974" w:type="dxa"/>
            <w:tcBorders>
              <w:left w:val="single" w:color="000000" w:sz="4" w:space="0"/>
              <w:bottom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194.98</w:t>
            </w:r>
          </w:p>
        </w:tc>
        <w:tc>
          <w:tcPr>
            <w:tcW w:w="1673" w:type="dxa"/>
            <w:tcBorders>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194.98</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194.98</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基本工资</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24.79</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24.79</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津贴补贴</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72.86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奖金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46.47</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46.47</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机关事业单位基本养老保险缴费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8.33</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8.33</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30109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职业年金缴费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4.16</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30110</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职工基本医疗保险缴费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5.10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其他社会保障缴费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30113</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住房公积金</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16.72</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30199</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其他工资福利支出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16.00</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302</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商品和服务支出</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8.65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30201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办公费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3.50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30211</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差旅费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2.05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30215</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会议费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30216</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培训费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30217</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公务接待费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r>
      <w:tr>
        <w:tblPrEx>
          <w:tblCellMar>
            <w:top w:w="55" w:type="dxa"/>
            <w:left w:w="55" w:type="dxa"/>
            <w:bottom w:w="55" w:type="dxa"/>
            <w:right w:w="55" w:type="dxa"/>
          </w:tblCellMar>
        </w:tblPrEx>
        <w:trPr>
          <w:cantSplit/>
          <w:trHeight w:val="208" w:hRule="atLeast"/>
        </w:trPr>
        <w:tc>
          <w:tcPr>
            <w:tcW w:w="122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 xml:space="preserve">  30228</w:t>
            </w:r>
          </w:p>
        </w:tc>
        <w:tc>
          <w:tcPr>
            <w:tcW w:w="3667"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left"/>
              <w:rPr>
                <w:rFonts w:hint="eastAsia" w:ascii="仿宋" w:hAnsi="仿宋" w:eastAsia="仿宋" w:cs="仿宋"/>
              </w:rPr>
            </w:pPr>
            <w:r>
              <w:rPr>
                <w:rFonts w:hint="eastAsia" w:ascii="仿宋" w:hAnsi="仿宋" w:eastAsia="仿宋" w:cs="仿宋"/>
              </w:rPr>
              <w:t>工会经费</w:t>
            </w:r>
          </w:p>
        </w:tc>
        <w:tc>
          <w:tcPr>
            <w:tcW w:w="241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c>
          <w:tcPr>
            <w:tcW w:w="1974"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
            </w:r>
          </w:p>
        </w:tc>
        <w:tc>
          <w:tcPr>
            <w:tcW w:w="1673" w:type="dxa"/>
            <w:tcBorders>
              <w:top w:val="single" w:color="000000" w:sz="4" w:space="0"/>
              <w:left w:val="single" w:color="000000" w:sz="4" w:space="0"/>
              <w:bottom w:val="single" w:color="000000" w:sz="4" w:space="0"/>
              <w:right w:val="single" w:color="000000"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1.35</w:t>
            </w:r>
          </w:p>
        </w:tc>
      </w:tr>
    </w:tbl>
    <w:p>
      <w:pPr>
        <w:widowControl w:val="0"/>
        <w:numPr>
          <w:ilvl w:val="0"/>
          <w:numId w:val="0"/>
        </w:numPr>
        <w:suppressAutoHyphens/>
        <w:bidi w:val="0"/>
        <w:spacing w:before="25" w:after="0"/>
        <w:jc w:val="left"/>
        <w:rPr>
          <w:rFonts w:hint="eastAsia" w:ascii="仿宋" w:hAnsi="仿宋" w:eastAsia="仿宋" w:cs="仿宋"/>
          <w:b/>
          <w:bCs/>
          <w:sz w:val="22"/>
          <w:szCs w:val="22"/>
        </w:rPr>
        <w:sectPr>
          <w:footerReference r:id="rId15"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909" w:type="dxa"/>
        <w:tblInd w:w="-226" w:type="dxa"/>
        <w:tblLayout w:type="fixed"/>
        <w:tblCellMar>
          <w:top w:w="55" w:type="dxa"/>
          <w:left w:w="55" w:type="dxa"/>
          <w:bottom w:w="55" w:type="dxa"/>
          <w:right w:w="55" w:type="dxa"/>
        </w:tblCellMar>
      </w:tblPr>
      <w:tblGrid>
        <w:gridCol w:w="2471"/>
        <w:gridCol w:w="2332"/>
        <w:gridCol w:w="2037"/>
        <w:gridCol w:w="1697"/>
        <w:gridCol w:w="1680"/>
        <w:gridCol w:w="1852"/>
        <w:gridCol w:w="2057"/>
        <w:gridCol w:w="1783"/>
      </w:tblGrid>
      <w:tr>
        <w:tblPrEx>
          <w:tblCellMar>
            <w:top w:w="55" w:type="dxa"/>
            <w:left w:w="55" w:type="dxa"/>
            <w:bottom w:w="55" w:type="dxa"/>
            <w:right w:w="55" w:type="dxa"/>
          </w:tblCellMar>
        </w:tblPrEx>
        <w:trPr>
          <w:cantSplit/>
          <w:trHeight w:val="321" w:hRule="atLeast"/>
        </w:trPr>
        <w:tc>
          <w:tcPr>
            <w:tcW w:w="15909" w:type="dxa"/>
            <w:gridSpan w:val="8"/>
          </w:tcPr>
          <w:p>
            <w:pPr>
              <w:pStyle w:val="22"/>
              <w:widowControl w:val="0"/>
              <w:jc w:val="left"/>
              <w:rPr>
                <w:rFonts w:hint="eastAsia" w:ascii="仿宋" w:hAnsi="仿宋" w:eastAsia="仿宋" w:cs="仿宋"/>
                <w:b/>
                <w:bCs/>
                <w:sz w:val="44"/>
                <w:szCs w:val="44"/>
              </w:rPr>
            </w:pPr>
            <w:r>
              <w:rPr>
                <w:rFonts w:hint="eastAsia" w:ascii="仿宋" w:hAnsi="仿宋" w:eastAsia="仿宋" w:cs="仿宋"/>
              </w:rPr>
              <w:t>公开09表</w:t>
            </w:r>
          </w:p>
        </w:tc>
      </w:tr>
      <w:tr>
        <w:tblPrEx>
          <w:tblCellMar>
            <w:top w:w="55" w:type="dxa"/>
            <w:left w:w="55" w:type="dxa"/>
            <w:bottom w:w="55" w:type="dxa"/>
            <w:right w:w="55" w:type="dxa"/>
          </w:tblCellMar>
        </w:tblPrEx>
        <w:trPr>
          <w:cantSplit/>
          <w:trHeight w:val="207" w:hRule="atLeast"/>
        </w:trPr>
        <w:tc>
          <w:tcPr>
            <w:tcW w:w="15909" w:type="dxa"/>
            <w:gridSpan w:val="8"/>
          </w:tcPr>
          <w:p>
            <w:pPr>
              <w:pStyle w:val="22"/>
              <w:widowControl w:val="0"/>
              <w:jc w:val="center"/>
              <w:rPr>
                <w:rFonts w:hint="eastAsia" w:ascii="仿宋" w:hAnsi="仿宋" w:eastAsia="仿宋" w:cs="仿宋"/>
                <w:sz w:val="20"/>
              </w:rPr>
            </w:pPr>
            <w:r>
              <w:rPr>
                <w:rFonts w:hint="eastAsia" w:ascii="仿宋" w:hAnsi="仿宋" w:eastAsia="仿宋" w:cs="仿宋"/>
                <w:b/>
                <w:bCs/>
                <w:sz w:val="44"/>
                <w:szCs w:val="44"/>
              </w:rPr>
              <w:t>一般公共预算“三公”经费、会议费、培训费支出表</w:t>
            </w:r>
          </w:p>
        </w:tc>
      </w:tr>
      <w:tr>
        <w:tblPrEx>
          <w:tblCellMar>
            <w:top w:w="55" w:type="dxa"/>
            <w:left w:w="55" w:type="dxa"/>
            <w:bottom w:w="55" w:type="dxa"/>
            <w:right w:w="55" w:type="dxa"/>
          </w:tblCellMar>
        </w:tblPrEx>
        <w:trPr>
          <w:cantSplit/>
          <w:trHeight w:val="103" w:hRule="atLeast"/>
        </w:trPr>
        <w:tc>
          <w:tcPr>
            <w:tcW w:w="12069" w:type="dxa"/>
            <w:gridSpan w:val="6"/>
            <w:tcBorders>
              <w:bottom w:val="single" w:color="auto" w:sz="4" w:space="0"/>
            </w:tcBorders>
          </w:tcPr>
          <w:p>
            <w:pPr>
              <w:pStyle w:val="22"/>
              <w:widowControl w:val="0"/>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3840" w:type="dxa"/>
            <w:gridSpan w:val="2"/>
            <w:tcBorders>
              <w:bottom w:val="single" w:color="auto" w:sz="4" w:space="0"/>
            </w:tcBorders>
            <w:vAlign w:val="center"/>
          </w:tcPr>
          <w:p>
            <w:pPr>
              <w:pStyle w:val="22"/>
              <w:widowControl w:val="0"/>
              <w:jc w:val="right"/>
              <w:rPr>
                <w:rFonts w:hint="eastAsia" w:ascii="仿宋" w:hAnsi="仿宋" w:eastAsia="仿宋" w:cs="仿宋"/>
                <w:sz w:val="20"/>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297" w:hRule="atLeast"/>
        </w:trPr>
        <w:tc>
          <w:tcPr>
            <w:tcW w:w="2471"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“三公”经费合计</w:t>
            </w:r>
          </w:p>
        </w:tc>
        <w:tc>
          <w:tcPr>
            <w:tcW w:w="233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因公出国（境）费</w:t>
            </w:r>
          </w:p>
        </w:tc>
        <w:tc>
          <w:tcPr>
            <w:tcW w:w="5414"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公务用车购置及运行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公务接待费</w:t>
            </w:r>
          </w:p>
        </w:tc>
        <w:tc>
          <w:tcPr>
            <w:tcW w:w="2057"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会议费</w:t>
            </w:r>
          </w:p>
        </w:tc>
        <w:tc>
          <w:tcPr>
            <w:tcW w:w="1783" w:type="dxa"/>
            <w:vMerge w:val="restart"/>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sz w:val="20"/>
              </w:rPr>
            </w:pPr>
            <w:r>
              <w:rPr>
                <w:rFonts w:hint="eastAsia" w:ascii="仿宋" w:hAnsi="仿宋" w:eastAsia="仿宋" w:cs="仿宋"/>
              </w:rPr>
              <w:t>培训费</w:t>
            </w:r>
          </w:p>
        </w:tc>
      </w:tr>
      <w:tr>
        <w:tblPrEx>
          <w:tblCellMar>
            <w:top w:w="55" w:type="dxa"/>
            <w:left w:w="55" w:type="dxa"/>
            <w:bottom w:w="55" w:type="dxa"/>
            <w:right w:w="55" w:type="dxa"/>
          </w:tblCellMar>
        </w:tblPrEx>
        <w:trPr>
          <w:cantSplit/>
          <w:trHeight w:val="728" w:hRule="exact"/>
        </w:trPr>
        <w:tc>
          <w:tcPr>
            <w:tcW w:w="2471"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33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r>
              <w:rPr>
                <w:rFonts w:ascii="仿宋" w:hAnsi="仿宋" w:cs="仿宋" w:eastAsia="仿宋"/>
              </w:rPr>
              <w:t>小计</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公务用车购置费</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公务用车运行</w:t>
            </w:r>
            <w:r>
              <w:rPr>
                <w:rFonts w:hint="eastAsia" w:ascii="仿宋" w:hAnsi="仿宋" w:eastAsia="仿宋" w:cs="仿宋"/>
                <w:lang w:val="en-US" w:eastAsia="zh-CN"/>
              </w:rPr>
              <w:t>维护</w:t>
            </w:r>
            <w:r>
              <w:rPr>
                <w:rFonts w:hint="eastAsia" w:ascii="仿宋" w:hAnsi="仿宋" w:eastAsia="仿宋" w:cs="仿宋"/>
              </w:rPr>
              <w:t>费</w:t>
            </w:r>
          </w:p>
        </w:tc>
        <w:tc>
          <w:tcPr>
            <w:tcW w:w="1852"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2057"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c>
          <w:tcPr>
            <w:tcW w:w="1783" w:type="dxa"/>
            <w:vMerge w:val="continue"/>
            <w:tcBorders>
              <w:top w:val="single" w:color="auto" w:sz="4" w:space="0"/>
              <w:left w:val="single" w:color="auto" w:sz="4" w:space="0"/>
              <w:bottom w:val="single" w:color="auto" w:sz="4" w:space="0"/>
              <w:right w:val="single" w:color="auto" w:sz="4" w:space="0"/>
            </w:tcBorders>
          </w:tcPr>
          <w:p>
            <w:pPr>
              <w:widowControl w:val="0"/>
              <w:jc w:val="left"/>
              <w:rPr>
                <w:rFonts w:hint="eastAsia" w:ascii="仿宋" w:hAnsi="仿宋" w:eastAsia="仿宋" w:cs="仿宋"/>
                <w:sz w:val="2"/>
                <w:szCs w:val="2"/>
              </w:rPr>
            </w:pPr>
          </w:p>
        </w:tc>
      </w:tr>
      <w:tr>
        <w:tblPrEx>
          <w:tblCellMar>
            <w:top w:w="55" w:type="dxa"/>
            <w:left w:w="55" w:type="dxa"/>
            <w:bottom w:w="55" w:type="dxa"/>
            <w:right w:w="55" w:type="dxa"/>
          </w:tblCellMar>
        </w:tblPrEx>
        <w:trPr>
          <w:cantSplit/>
          <w:trHeight w:val="165" w:hRule="atLeast"/>
        </w:trPr>
        <w:tc>
          <w:tcPr>
            <w:tcW w:w="2471"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233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203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9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680"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0.00</w:t>
            </w:r>
          </w:p>
        </w:tc>
        <w:tc>
          <w:tcPr>
            <w:tcW w:w="1852"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0.55</w:t>
            </w:r>
          </w:p>
        </w:tc>
        <w:tc>
          <w:tcPr>
            <w:tcW w:w="2057"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0.70</w:t>
            </w: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right"/>
              <w:rPr>
                <w:rFonts w:hint="eastAsia" w:ascii="仿宋" w:hAnsi="仿宋" w:eastAsia="仿宋" w:cs="仿宋"/>
              </w:rPr>
            </w:pPr>
            <w:r>
              <w:rPr>
                <w:rFonts w:hint="eastAsia" w:ascii="仿宋" w:hAnsi="仿宋" w:eastAsia="仿宋" w:cs="仿宋"/>
              </w:rPr>
              <w:t>0.50</w:t>
            </w:r>
          </w:p>
        </w:tc>
      </w:tr>
    </w:tbl>
    <w:p>
      <w:pPr>
        <w:widowControl w:val="0"/>
        <w:suppressAutoHyphens/>
        <w:bidi w:val="0"/>
        <w:spacing w:before="0" w:after="0"/>
        <w:ind w:left="227" w:right="0" w:firstLine="221" w:firstLineChars="100"/>
        <w:jc w:val="left"/>
        <w:rPr>
          <w:rFonts w:hint="eastAsia" w:ascii="仿宋" w:hAnsi="仿宋" w:eastAsia="仿宋" w:cs="仿宋"/>
          <w:b/>
          <w:bCs/>
          <w:sz w:val="22"/>
          <w:szCs w:val="22"/>
        </w:rPr>
        <w:sectPr>
          <w:footerReference r:id="rId16" w:type="default"/>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812" w:type="dxa"/>
        <w:tblInd w:w="-108" w:type="dxa"/>
        <w:tblLayout w:type="fixed"/>
        <w:tblCellMar>
          <w:top w:w="55" w:type="dxa"/>
          <w:left w:w="55" w:type="dxa"/>
          <w:bottom w:w="55" w:type="dxa"/>
          <w:right w:w="55" w:type="dxa"/>
        </w:tblCellMar>
      </w:tblPr>
      <w:tblGrid>
        <w:gridCol w:w="1618"/>
        <w:gridCol w:w="2834"/>
        <w:gridCol w:w="1783"/>
        <w:gridCol w:w="2092"/>
        <w:gridCol w:w="2485"/>
      </w:tblGrid>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rPr>
              <w:t>公开</w:t>
            </w:r>
            <w:r>
              <w:rPr>
                <w:rFonts w:hint="eastAsia" w:ascii="仿宋" w:hAnsi="仿宋" w:eastAsia="仿宋" w:cs="仿宋"/>
                <w:lang w:val="en-US" w:eastAsia="zh-CN"/>
              </w:rPr>
              <w:t>10</w:t>
            </w:r>
            <w:r>
              <w:rPr>
                <w:rFonts w:hint="eastAsia" w:ascii="仿宋" w:hAnsi="仿宋" w:eastAsia="仿宋" w:cs="仿宋"/>
              </w:rPr>
              <w:t>表</w:t>
            </w:r>
          </w:p>
        </w:tc>
      </w:tr>
      <w:tr>
        <w:tblPrEx>
          <w:tblCellMar>
            <w:top w:w="55" w:type="dxa"/>
            <w:left w:w="55" w:type="dxa"/>
            <w:bottom w:w="55" w:type="dxa"/>
            <w:right w:w="55" w:type="dxa"/>
          </w:tblCellMar>
        </w:tblPrEx>
        <w:trPr>
          <w:cantSplit/>
          <w:trHeight w:val="213" w:hRule="atLeast"/>
        </w:trPr>
        <w:tc>
          <w:tcPr>
            <w:tcW w:w="10812" w:type="dxa"/>
            <w:gridSpan w:val="5"/>
            <w:tcBorders>
              <w:top w:val="nil"/>
              <w:left w:val="nil"/>
              <w:bottom w:val="nil"/>
              <w:right w:val="nil"/>
            </w:tcBorders>
            <w:vAlign w:val="center"/>
          </w:tcPr>
          <w:p>
            <w:pPr>
              <w:pStyle w:val="22"/>
              <w:widowControl w:val="0"/>
              <w:jc w:val="center"/>
              <w:rPr>
                <w:rFonts w:hint="eastAsia" w:ascii="仿宋" w:hAnsi="仿宋" w:eastAsia="仿宋" w:cs="仿宋"/>
              </w:rPr>
            </w:pPr>
            <w:r>
              <w:rPr>
                <w:rFonts w:hint="eastAsia" w:ascii="仿宋" w:hAnsi="仿宋" w:eastAsia="仿宋" w:cs="仿宋"/>
                <w:b/>
                <w:bCs/>
                <w:sz w:val="44"/>
                <w:szCs w:val="44"/>
              </w:rPr>
              <w:t>政府性基金预算支出表</w:t>
            </w:r>
          </w:p>
        </w:tc>
      </w:tr>
      <w:tr>
        <w:tblPrEx>
          <w:tblCellMar>
            <w:top w:w="55" w:type="dxa"/>
            <w:left w:w="55" w:type="dxa"/>
            <w:bottom w:w="55" w:type="dxa"/>
            <w:right w:w="55" w:type="dxa"/>
          </w:tblCellMar>
        </w:tblPrEx>
        <w:trPr>
          <w:cantSplit/>
          <w:trHeight w:val="213" w:hRule="atLeast"/>
        </w:trPr>
        <w:tc>
          <w:tcPr>
            <w:tcW w:w="8327" w:type="dxa"/>
            <w:gridSpan w:val="4"/>
            <w:tcBorders>
              <w:top w:val="nil"/>
              <w:left w:val="nil"/>
              <w:bottom w:val="single" w:color="auto" w:sz="4" w:space="0"/>
              <w:right w:val="nil"/>
            </w:tcBorders>
            <w:vAlign w:val="center"/>
          </w:tcPr>
          <w:p>
            <w:pPr>
              <w:pStyle w:val="22"/>
              <w:widowControl w:val="0"/>
              <w:jc w:val="left"/>
              <w:rPr>
                <w:rFonts w:hint="eastAsia" w:ascii="仿宋" w:hAnsi="仿宋" w:eastAsia="仿宋" w:cs="仿宋"/>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2485" w:type="dxa"/>
            <w:tcBorders>
              <w:top w:val="nil"/>
              <w:left w:val="nil"/>
              <w:bottom w:val="single" w:color="auto" w:sz="4" w:space="0"/>
              <w:right w:val="nil"/>
            </w:tcBorders>
            <w:vAlign w:val="center"/>
          </w:tcPr>
          <w:p>
            <w:pPr>
              <w:pStyle w:val="22"/>
              <w:widowControl w:val="0"/>
              <w:jc w:val="right"/>
              <w:rPr>
                <w:rFonts w:hint="eastAsia" w:ascii="仿宋" w:hAnsi="仿宋" w:eastAsia="仿宋" w:cs="仿宋"/>
              </w:rPr>
            </w:pPr>
            <w:r>
              <w:rPr>
                <w:rFonts w:hint="eastAsia" w:ascii="仿宋" w:hAnsi="仿宋" w:eastAsia="仿宋" w:cs="仿宋"/>
              </w:rPr>
              <w:t>单位：万元</w:t>
            </w:r>
          </w:p>
        </w:tc>
      </w:tr>
      <w:tr>
        <w:tblPrEx>
          <w:tblCellMar>
            <w:top w:w="55" w:type="dxa"/>
            <w:left w:w="55" w:type="dxa"/>
            <w:bottom w:w="55" w:type="dxa"/>
            <w:right w:w="55" w:type="dxa"/>
          </w:tblCellMar>
        </w:tblPrEx>
        <w:trPr>
          <w:cantSplit/>
          <w:trHeight w:val="187" w:hRule="atLeast"/>
        </w:trPr>
        <w:tc>
          <w:tcPr>
            <w:tcW w:w="1618"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科目编码</w:t>
            </w:r>
          </w:p>
        </w:tc>
        <w:tc>
          <w:tcPr>
            <w:tcW w:w="2834" w:type="dxa"/>
            <w:vMerge w:val="restart"/>
            <w:tcBorders>
              <w:top w:val="single" w:color="auto" w:sz="4" w:space="0"/>
              <w:left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科目名称</w:t>
            </w:r>
          </w:p>
        </w:tc>
        <w:tc>
          <w:tcPr>
            <w:tcW w:w="6360" w:type="dxa"/>
            <w:gridSpan w:val="3"/>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本年政府性基金预算支出</w:t>
            </w:r>
          </w:p>
        </w:tc>
      </w:tr>
      <w:tr>
        <w:tblPrEx>
          <w:tblCellMar>
            <w:top w:w="55" w:type="dxa"/>
            <w:left w:w="55" w:type="dxa"/>
            <w:bottom w:w="55" w:type="dxa"/>
            <w:right w:w="55" w:type="dxa"/>
          </w:tblCellMar>
        </w:tblPrEx>
        <w:trPr>
          <w:cantSplit/>
          <w:trHeight w:val="139" w:hRule="atLeast"/>
        </w:trPr>
        <w:tc>
          <w:tcPr>
            <w:tcW w:w="1618"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2834" w:type="dxa"/>
            <w:vMerge w:val="continue"/>
            <w:tcBorders>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p>
        </w:tc>
        <w:tc>
          <w:tcPr>
            <w:tcW w:w="1783"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default" w:ascii="仿宋" w:hAnsi="仿宋" w:eastAsia="仿宋" w:cs="仿宋"/>
                <w:lang w:val="en-US" w:eastAsia="zh-CN"/>
              </w:rPr>
            </w:pPr>
            <w:r>
              <w:rPr>
                <w:rFonts w:hint="eastAsia" w:ascii="仿宋" w:hAnsi="仿宋" w:eastAsia="仿宋" w:cs="仿宋"/>
                <w:lang w:val="en-US" w:eastAsia="zh-CN"/>
              </w:rPr>
              <w:t>合计</w:t>
            </w:r>
          </w:p>
        </w:tc>
        <w:tc>
          <w:tcPr>
            <w:tcW w:w="2092"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基本支出</w:t>
            </w:r>
          </w:p>
        </w:tc>
        <w:tc>
          <w:tcPr>
            <w:tcW w:w="2485"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项目支出</w:t>
            </w:r>
          </w:p>
        </w:tc>
      </w:tr>
      <w:tr>
        <w:tblPrEx>
          <w:tblCellMar>
            <w:top w:w="55" w:type="dxa"/>
            <w:left w:w="55" w:type="dxa"/>
            <w:bottom w:w="55" w:type="dxa"/>
            <w:right w:w="55" w:type="dxa"/>
          </w:tblCellMar>
        </w:tblPrEx>
        <w:trPr>
          <w:cantSplit/>
          <w:trHeight w:val="462" w:hRule="atLeast"/>
        </w:trPr>
        <w:tc>
          <w:tcPr>
            <w:tcW w:w="1618"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rPr>
            </w:pPr>
            <w:r>
              <w:rPr>
                <w:rFonts w:hint="eastAsia" w:ascii="仿宋" w:hAnsi="仿宋" w:eastAsia="仿宋" w:cs="仿宋"/>
              </w:rPr>
              <w:t/>
            </w:r>
          </w:p>
        </w:tc>
        <w:tc>
          <w:tcPr>
            <w:tcW w:w="2834" w:type="dxa"/>
            <w:tcBorders>
              <w:top w:val="single" w:color="auto" w:sz="4" w:space="0"/>
              <w:left w:val="single" w:color="auto" w:sz="4" w:space="0"/>
              <w:bottom w:val="single" w:color="auto" w:sz="4" w:space="0"/>
              <w:right w:val="single" w:color="auto" w:sz="4" w:space="0"/>
            </w:tcBorders>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lang w:val="en-US" w:eastAsia="zh-CN"/>
              </w:rPr>
              <w:t>合计</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55" w:type="dxa"/>
            <w:left w:w="55" w:type="dxa"/>
            <w:bottom w:w="55" w:type="dxa"/>
            <w:right w:w="55" w:type="dxa"/>
          </w:tblCellMar>
        </w:tblPrEx>
        <w:trPr>
          <w:cantSplit/>
          <w:trHeight w:val="250" w:hRule="atLeast"/>
        </w:trPr>
        <w:tc>
          <w:tcPr>
            <w:tcW w:w="1618"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834" w:type="dxa"/>
            <w:tcBorders>
              <w:top w:val="single" w:color="auto" w:sz="4" w:space="0"/>
              <w:left w:val="single" w:color="auto" w:sz="4" w:space="0"/>
              <w:bottom w:val="single" w:color="auto" w:sz="4" w:space="0"/>
              <w:right w:val="single" w:color="auto" w:sz="4" w:space="0"/>
            </w:tcBorders>
            <w:vAlign w:val="center"/>
          </w:tcPr>
          <w:p>
            <w:pPr>
              <w:widowControl w:val="0"/>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1783"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092"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2485" w:type="dxa"/>
            <w:tcBorders>
              <w:top w:val="single" w:color="auto" w:sz="4" w:space="0"/>
              <w:left w:val="single" w:color="auto" w:sz="4" w:space="0"/>
              <w:bottom w:val="single" w:color="auto" w:sz="4" w:space="0"/>
              <w:right w:val="single" w:color="auto" w:sz="4" w:space="0"/>
            </w:tcBorders>
            <w:vAlign w:val="center"/>
          </w:tcPr>
          <w:p>
            <w:pPr>
              <w:widowControl w:val="0"/>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hint="eastAsia" w:ascii="仿宋" w:hAnsi="仿宋" w:eastAsia="仿宋" w:cs="仿宋"/>
          <w:b/>
          <w:bCs/>
          <w:sz w:val="22"/>
          <w:szCs w:val="22"/>
        </w:rPr>
        <w:t>注：</w:t>
      </w:r>
      <w:r>
        <w:rPr>
          <w:rFonts w:hint="eastAsia" w:ascii="仿宋" w:hAnsi="仿宋" w:eastAsia="仿宋" w:cs="仿宋"/>
          <w:b/>
          <w:bCs/>
          <w:sz w:val="22"/>
          <w:szCs w:val="22"/>
          <w:lang w:val="en-US" w:eastAsia="zh-CN"/>
        </w:rPr>
        <w:t>本</w:t>
      </w:r>
      <w:r>
        <w:rPr>
          <w:rFonts w:ascii="仿宋" w:hAnsi="仿宋" w:cs="仿宋" w:eastAsia="仿宋"/>
          <w:b w:val="true"/>
          <w:sz w:val="22"/>
        </w:rPr>
        <w:t>部门</w:t>
      </w:r>
      <w:r>
        <w:rPr>
          <w:rFonts w:ascii="仿宋" w:hAnsi="仿宋" w:cs="仿宋" w:eastAsia="仿宋"/>
          <w:b w:val="true"/>
          <w:sz w:val="22"/>
        </w:rPr>
        <w:t>无政府性基金预算，也没有使用政府性基金安排的支出，故本表无数据。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footerReference r:id="rId17" w:type="default"/>
          <w:pgSz w:w="11906" w:h="16838"/>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4695" w:type="dxa"/>
        <w:jc w:val="center"/>
        <w:tblLayout w:type="fixed"/>
        <w:tblCellMar>
          <w:top w:w="0" w:type="dxa"/>
          <w:left w:w="108" w:type="dxa"/>
          <w:bottom w:w="0" w:type="dxa"/>
          <w:right w:w="108" w:type="dxa"/>
        </w:tblCellMar>
      </w:tblPr>
      <w:tblGrid>
        <w:gridCol w:w="1596"/>
        <w:gridCol w:w="3803"/>
        <w:gridCol w:w="3111"/>
        <w:gridCol w:w="3094"/>
        <w:gridCol w:w="3091"/>
      </w:tblGrid>
      <w:tr>
        <w:tblPrEx>
          <w:tblCellMar>
            <w:top w:w="0" w:type="dxa"/>
            <w:left w:w="108" w:type="dxa"/>
            <w:bottom w:w="0" w:type="dxa"/>
            <w:right w:w="108" w:type="dxa"/>
          </w:tblCellMar>
        </w:tblPrEx>
        <w:trPr>
          <w:cantSplit/>
          <w:trHeight w:val="447" w:hRule="atLeast"/>
          <w:jc w:val="center"/>
        </w:trPr>
        <w:tc>
          <w:tcPr>
            <w:tcW w:w="14695" w:type="dxa"/>
            <w:gridSpan w:val="5"/>
            <w:tcBorders>
              <w:top w:val="nil"/>
              <w:left w:val="nil"/>
              <w:bottom w:val="nil"/>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公开11表</w:t>
            </w:r>
          </w:p>
        </w:tc>
      </w:tr>
      <w:tr>
        <w:tblPrEx>
          <w:tblCellMar>
            <w:top w:w="0" w:type="dxa"/>
            <w:left w:w="108" w:type="dxa"/>
            <w:bottom w:w="0" w:type="dxa"/>
            <w:right w:w="108" w:type="dxa"/>
          </w:tblCellMar>
        </w:tblPrEx>
        <w:trPr>
          <w:cantSplit/>
          <w:trHeight w:val="960" w:hRule="atLeast"/>
          <w:jc w:val="center"/>
        </w:trPr>
        <w:tc>
          <w:tcPr>
            <w:tcW w:w="14695" w:type="dxa"/>
            <w:gridSpan w:val="5"/>
            <w:tcBorders>
              <w:top w:val="nil"/>
              <w:left w:val="nil"/>
              <w:bottom w:val="nil"/>
              <w:right w:val="nil"/>
            </w:tcBorders>
            <w:shd w:val="clear" w:color="auto" w:fill="auto"/>
            <w:vAlign w:val="center"/>
          </w:tcPr>
          <w:p>
            <w:pPr>
              <w:widowControl/>
              <w:jc w:val="center"/>
              <w:rPr>
                <w:rFonts w:hint="eastAsia" w:ascii="仿宋" w:hAnsi="仿宋" w:eastAsia="仿宋" w:cs="仿宋"/>
                <w:color w:val="auto"/>
                <w:kern w:val="0"/>
                <w:sz w:val="22"/>
                <w:szCs w:val="22"/>
                <w:lang w:val="zh-CN" w:eastAsia="zh-CN" w:bidi="zh-CN"/>
              </w:rPr>
            </w:pPr>
            <w:r>
              <w:rPr>
                <w:rFonts w:hint="eastAsia" w:ascii="仿宋" w:hAnsi="仿宋" w:eastAsia="仿宋" w:cs="仿宋"/>
                <w:b/>
                <w:bCs/>
                <w:color w:val="auto"/>
                <w:kern w:val="0"/>
                <w:sz w:val="44"/>
                <w:szCs w:val="44"/>
                <w:lang w:val="zh-CN" w:eastAsia="zh-CN" w:bidi="zh-CN"/>
              </w:rPr>
              <w:t>国有资本经营预算支出预算表</w:t>
            </w:r>
          </w:p>
        </w:tc>
      </w:tr>
      <w:tr>
        <w:tblPrEx>
          <w:tblCellMar>
            <w:top w:w="0" w:type="dxa"/>
            <w:left w:w="108" w:type="dxa"/>
            <w:bottom w:w="0" w:type="dxa"/>
            <w:right w:w="108" w:type="dxa"/>
          </w:tblCellMar>
        </w:tblPrEx>
        <w:trPr>
          <w:cantSplit/>
          <w:trHeight w:val="319" w:hRule="atLeast"/>
          <w:jc w:val="center"/>
        </w:trPr>
        <w:tc>
          <w:tcPr>
            <w:tcW w:w="11604" w:type="dxa"/>
            <w:gridSpan w:val="4"/>
            <w:tcBorders>
              <w:top w:val="nil"/>
              <w:left w:val="nil"/>
              <w:bottom w:val="single" w:color="auto" w:sz="4" w:space="0"/>
              <w:right w:val="nil"/>
            </w:tcBorders>
            <w:shd w:val="clear" w:color="auto" w:fill="auto"/>
            <w:vAlign w:val="center"/>
          </w:tcPr>
          <w:p>
            <w:pPr>
              <w:widowControl/>
              <w:jc w:val="left"/>
              <w:rPr>
                <w:rFonts w:hint="eastAsia" w:ascii="仿宋" w:hAnsi="仿宋" w:eastAsia="仿宋" w:cs="仿宋"/>
                <w:color w:val="auto"/>
                <w:kern w:val="0"/>
                <w:sz w:val="22"/>
                <w:szCs w:val="22"/>
                <w:lang w:val="zh-CN" w:eastAsia="zh-CN" w:bidi="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3091" w:type="dxa"/>
            <w:tcBorders>
              <w:top w:val="nil"/>
              <w:left w:val="nil"/>
              <w:bottom w:val="nil"/>
              <w:right w:val="nil"/>
            </w:tcBorders>
            <w:shd w:val="clear" w:color="auto" w:fill="auto"/>
            <w:noWrap/>
            <w:vAlign w:val="center"/>
          </w:tcPr>
          <w:p>
            <w:pPr>
              <w:widowControl/>
              <w:jc w:val="right"/>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单位：万元</w:t>
            </w:r>
          </w:p>
        </w:tc>
      </w:tr>
      <w:tr>
        <w:tblPrEx>
          <w:tblCellMar>
            <w:top w:w="0" w:type="dxa"/>
            <w:left w:w="108" w:type="dxa"/>
            <w:bottom w:w="0" w:type="dxa"/>
            <w:right w:w="108" w:type="dxa"/>
          </w:tblCellMar>
        </w:tblPrEx>
        <w:trPr>
          <w:cantSplit/>
          <w:trHeight w:val="143"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    目</w:t>
            </w:r>
          </w:p>
        </w:tc>
        <w:tc>
          <w:tcPr>
            <w:tcW w:w="311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本年支出合计</w:t>
            </w:r>
          </w:p>
        </w:tc>
        <w:tc>
          <w:tcPr>
            <w:tcW w:w="3094"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xml:space="preserve">基本支出  </w:t>
            </w:r>
          </w:p>
        </w:tc>
        <w:tc>
          <w:tcPr>
            <w:tcW w:w="3091" w:type="dxa"/>
            <w:vMerge w:val="restar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项目支出</w:t>
            </w:r>
          </w:p>
        </w:tc>
      </w:tr>
      <w:tr>
        <w:tblPrEx>
          <w:tblCellMar>
            <w:top w:w="0" w:type="dxa"/>
            <w:left w:w="108" w:type="dxa"/>
            <w:bottom w:w="0" w:type="dxa"/>
            <w:right w:w="108" w:type="dxa"/>
          </w:tblCellMar>
        </w:tblPrEx>
        <w:trPr>
          <w:cantSplit/>
          <w:trHeight w:val="201" w:hRule="atLeast"/>
          <w:jc w:val="center"/>
        </w:trPr>
        <w:tc>
          <w:tcPr>
            <w:tcW w:w="1596" w:type="dxa"/>
            <w:tcBorders>
              <w:top w:val="nil"/>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功能分类</w:t>
            </w:r>
          </w:p>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科目编码</w:t>
            </w:r>
          </w:p>
        </w:tc>
        <w:tc>
          <w:tcPr>
            <w:tcW w:w="3803" w:type="dxa"/>
            <w:tcBorders>
              <w:top w:val="nil"/>
              <w:left w:val="nil"/>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科目名称</w:t>
            </w:r>
          </w:p>
        </w:tc>
        <w:tc>
          <w:tcPr>
            <w:tcW w:w="311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4"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c>
          <w:tcPr>
            <w:tcW w:w="3091" w:type="dxa"/>
            <w:vMerge w:val="continue"/>
            <w:tcBorders>
              <w:top w:val="single" w:color="auto" w:sz="4" w:space="0"/>
              <w:left w:val="single" w:color="auto" w:sz="4" w:space="0"/>
              <w:bottom w:val="single" w:color="auto" w:sz="4" w:space="0"/>
              <w:right w:val="single" w:color="auto" w:sz="4" w:space="0"/>
            </w:tcBorders>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color w:val="auto"/>
                <w:kern w:val="0"/>
                <w:sz w:val="22"/>
                <w:szCs w:val="22"/>
                <w:lang w:val="zh-CN" w:eastAsia="zh-CN" w:bidi="zh-CN"/>
              </w:rPr>
            </w:pPr>
          </w:p>
        </w:tc>
      </w:tr>
      <w:tr>
        <w:tblPrEx>
          <w:tblCellMar>
            <w:top w:w="0" w:type="dxa"/>
            <w:left w:w="108" w:type="dxa"/>
            <w:bottom w:w="0" w:type="dxa"/>
            <w:right w:w="108" w:type="dxa"/>
          </w:tblCellMar>
        </w:tblPrEx>
        <w:trPr>
          <w:cantSplit/>
          <w:trHeight w:val="90"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栏次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1</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2</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3</w:t>
            </w:r>
          </w:p>
        </w:tc>
      </w:tr>
      <w:tr>
        <w:tblPrEx>
          <w:tblCellMar>
            <w:top w:w="0" w:type="dxa"/>
            <w:left w:w="108" w:type="dxa"/>
            <w:bottom w:w="0" w:type="dxa"/>
            <w:right w:w="108" w:type="dxa"/>
          </w:tblCellMar>
        </w:tblPrEx>
        <w:trPr>
          <w:cantSplit/>
          <w:trHeight w:val="246" w:hRule="atLeast"/>
          <w:jc w:val="center"/>
        </w:trPr>
        <w:tc>
          <w:tcPr>
            <w:tcW w:w="5399" w:type="dxa"/>
            <w:gridSpan w:val="2"/>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center"/>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r>
              <w:rPr>
                <w:rFonts w:hint="eastAsia" w:ascii="仿宋" w:hAnsi="仿宋" w:eastAsia="仿宋" w:cs="仿宋"/>
                <w:color w:val="auto"/>
                <w:kern w:val="0"/>
                <w:sz w:val="22"/>
                <w:szCs w:val="22"/>
                <w:lang w:val="zh-CN" w:eastAsia="zh-CN" w:bidi="zh-CN"/>
              </w:rPr>
              <w:t>合计</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sz w:val="22"/>
                <w:szCs w:val="22"/>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r>
        <w:tblPrEx>
          <w:tblCellMar>
            <w:top w:w="0" w:type="dxa"/>
            <w:left w:w="108" w:type="dxa"/>
            <w:bottom w:w="0" w:type="dxa"/>
            <w:right w:w="108" w:type="dxa"/>
          </w:tblCellMar>
        </w:tblPrEx>
        <w:trPr>
          <w:cantSplit/>
          <w:trHeight w:val="90" w:hRule="atLeast"/>
          <w:jc w:val="center"/>
        </w:trPr>
        <w:tc>
          <w:tcPr>
            <w:tcW w:w="1596"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803"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left"/>
              <w:textAlignment w:val="auto"/>
              <w:rPr>
                <w:rFonts w:hint="eastAsia" w:ascii="仿宋" w:hAnsi="仿宋" w:eastAsia="仿宋" w:cs="仿宋"/>
                <w:sz w:val="22"/>
                <w:szCs w:val="22"/>
              </w:rPr>
            </w:pPr>
            <w:r>
              <w:rPr>
                <w:rFonts w:hint="eastAsia" w:ascii="仿宋" w:hAnsi="仿宋" w:eastAsia="仿宋" w:cs="仿宋"/>
                <w:color w:val="auto"/>
                <w:kern w:val="0"/>
                <w:sz w:val="22"/>
                <w:szCs w:val="22"/>
                <w:lang w:val="zh-CN" w:eastAsia="zh-CN" w:bidi="zh-CN"/>
              </w:rPr>
              <w:t/>
            </w:r>
          </w:p>
        </w:tc>
        <w:tc>
          <w:tcPr>
            <w:tcW w:w="311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4"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c>
          <w:tcPr>
            <w:tcW w:w="3091" w:type="dxa"/>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pageBreakBefore w:val="0"/>
              <w:widowControl/>
              <w:kinsoku/>
              <w:wordWrap/>
              <w:overflowPunct/>
              <w:topLinePunct w:val="0"/>
              <w:autoSpaceDE/>
              <w:autoSpaceDN/>
              <w:bidi w:val="0"/>
              <w:adjustRightInd/>
              <w:snapToGrid/>
              <w:spacing w:line="34" w:lineRule="atLeast"/>
              <w:jc w:val="right"/>
              <w:textAlignment w:val="auto"/>
              <w:rPr>
                <w:rFonts w:hint="eastAsia" w:ascii="仿宋" w:hAnsi="仿宋" w:eastAsia="仿宋" w:cs="仿宋"/>
                <w:color w:val="auto"/>
                <w:kern w:val="0"/>
                <w:sz w:val="22"/>
                <w:szCs w:val="22"/>
                <w:lang w:val="zh-CN" w:eastAsia="zh-CN" w:bidi="zh-CN"/>
              </w:rPr>
            </w:pPr>
            <w:r>
              <w:rPr>
                <w:rFonts w:hint="eastAsia" w:ascii="仿宋" w:hAnsi="仿宋" w:eastAsia="仿宋" w:cs="仿宋"/>
                <w:color w:val="auto"/>
                <w:kern w:val="0"/>
                <w:sz w:val="22"/>
                <w:szCs w:val="22"/>
                <w:lang w:val="zh-CN" w:eastAsia="zh-CN" w:bidi="zh-CN"/>
              </w:rPr>
              <w:t/>
            </w:r>
          </w:p>
        </w:tc>
      </w:tr>
    </w:tbl>
    <w:p>
      <w:pPr>
        <w:numPr>
          <w:ilvl w:val="0"/>
          <w:numId w:val="0"/>
        </w:numPr>
        <w:spacing w:before="25" w:after="0"/>
        <w:ind w:firstLine="442" w:firstLineChars="20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
      </w:r>
      <w:r>
        <w:rPr>
          <w:rFonts w:ascii="仿宋" w:hAnsi="仿宋" w:cs="仿宋" w:eastAsia="仿宋"/>
          <w:b w:val="true"/>
          <w:sz w:val="22"/>
        </w:rPr>
        <w:t>注：本</w:t>
      </w:r>
      <w:r>
        <w:rPr>
          <w:rFonts w:ascii="仿宋" w:hAnsi="仿宋" w:cs="仿宋" w:eastAsia="仿宋"/>
          <w:b w:val="true"/>
          <w:sz w:val="22"/>
        </w:rPr>
        <w:t>部门</w:t>
      </w:r>
      <w:r>
        <w:rPr>
          <w:rFonts w:ascii="仿宋" w:hAnsi="仿宋" w:cs="仿宋" w:eastAsia="仿宋"/>
          <w:b w:val="true"/>
          <w:sz w:val="22"/>
        </w:rPr>
        <w:t>无</w:t>
      </w:r>
      <w:r>
        <w:rPr>
          <w:rFonts w:hint="eastAsia" w:ascii="仿宋" w:hAnsi="仿宋" w:eastAsia="仿宋" w:cs="仿宋"/>
          <w:b/>
          <w:bCs/>
          <w:sz w:val="22"/>
          <w:szCs w:val="22"/>
          <w:lang w:val="zh-CN" w:eastAsia="zh-CN"/>
        </w:rPr>
        <w:t>国有资本经营预算支出</w:t>
      </w:r>
      <w:r>
        <w:rPr>
          <w:rFonts w:hint="eastAsia" w:ascii="仿宋" w:hAnsi="仿宋" w:eastAsia="仿宋" w:cs="仿宋"/>
          <w:b/>
          <w:bCs/>
          <w:sz w:val="22"/>
          <w:szCs w:val="22"/>
          <w:lang w:val="en-US" w:eastAsia="zh-CN"/>
        </w:rPr>
        <w:t>，故本表无数据。</w:t>
      </w:r>
      <w:r>
        <w:rPr>
          <w:rFonts w:ascii="仿宋" w:hAnsi="仿宋" w:cs="仿宋" w:eastAsia="仿宋"/>
          <w:b w:val="true"/>
          <w:sz w:val="22"/>
        </w:rPr>
        <w:t/>
      </w:r>
    </w:p>
    <w:p>
      <w:pPr>
        <w:widowControl w:val="0"/>
        <w:numPr>
          <w:ilvl w:val="0"/>
          <w:numId w:val="0"/>
        </w:numPr>
        <w:suppressAutoHyphens/>
        <w:bidi w:val="0"/>
        <w:spacing w:before="25" w:after="0"/>
        <w:jc w:val="left"/>
        <w:rPr>
          <w:rFonts w:hint="default" w:ascii="仿宋" w:hAnsi="仿宋" w:eastAsia="仿宋" w:cs="仿宋"/>
          <w:b/>
          <w:bCs/>
          <w:sz w:val="22"/>
          <w:szCs w:val="22"/>
          <w:lang w:val="en-US" w:eastAsia="zh-CN"/>
        </w:rPr>
        <w:sectPr>
          <w:pgSz w:w="16838" w:h="11906" w:orient="landscape"/>
          <w:pgMar w:top="720" w:right="720" w:bottom="720" w:left="7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0235" w:type="dxa"/>
        <w:tblInd w:w="-403" w:type="dxa"/>
        <w:tblLayout w:type="fixed"/>
        <w:tblCellMar>
          <w:top w:w="55" w:type="dxa"/>
          <w:left w:w="55" w:type="dxa"/>
          <w:bottom w:w="55" w:type="dxa"/>
          <w:right w:w="55" w:type="dxa"/>
        </w:tblCellMar>
      </w:tblPr>
      <w:tblGrid>
        <w:gridCol w:w="3088"/>
        <w:gridCol w:w="2876"/>
        <w:gridCol w:w="1920"/>
        <w:gridCol w:w="2351"/>
      </w:tblGrid>
      <w:tr>
        <w:tblPrEx>
          <w:tblCellMar>
            <w:top w:w="55" w:type="dxa"/>
            <w:left w:w="55" w:type="dxa"/>
            <w:bottom w:w="55" w:type="dxa"/>
            <w:right w:w="55" w:type="dxa"/>
          </w:tblCellMar>
        </w:tblPrEx>
        <w:trPr>
          <w:cantSplit/>
          <w:trHeight w:val="319" w:hRule="atLeast"/>
        </w:trPr>
        <w:tc>
          <w:tcPr>
            <w:tcW w:w="10235" w:type="dxa"/>
            <w:gridSpan w:val="4"/>
          </w:tcPr>
          <w:p>
            <w:pPr>
              <w:pStyle w:val="22"/>
              <w:widowControl w:val="0"/>
              <w:tabs>
                <w:tab w:val="left" w:pos="610"/>
              </w:tabs>
              <w:spacing w:before="28" w:after="0"/>
              <w:ind w:left="8" w:firstLine="0"/>
              <w:jc w:val="left"/>
              <w:rPr>
                <w:rFonts w:hint="eastAsia" w:ascii="仿宋" w:hAnsi="仿宋" w:eastAsia="仿宋" w:cs="仿宋"/>
                <w:b/>
                <w:bCs/>
                <w:sz w:val="44"/>
                <w:szCs w:val="44"/>
              </w:rPr>
            </w:pPr>
            <w:r>
              <w:rPr>
                <w:rFonts w:hint="eastAsia" w:ascii="仿宋" w:hAnsi="仿宋" w:eastAsia="仿宋" w:cs="仿宋"/>
              </w:rPr>
              <w:t>公开1</w:t>
            </w:r>
            <w:r>
              <w:rPr>
                <w:rFonts w:hint="eastAsia" w:ascii="仿宋" w:hAnsi="仿宋" w:eastAsia="仿宋" w:cs="仿宋"/>
                <w:lang w:val="en-US" w:eastAsia="zh-CN"/>
              </w:rPr>
              <w:t>2</w:t>
            </w:r>
            <w:r>
              <w:rPr>
                <w:rFonts w:hint="eastAsia" w:ascii="仿宋" w:hAnsi="仿宋" w:eastAsia="仿宋" w:cs="仿宋"/>
              </w:rPr>
              <w:t>表</w:t>
            </w:r>
          </w:p>
        </w:tc>
      </w:tr>
      <w:tr>
        <w:tblPrEx>
          <w:tblCellMar>
            <w:top w:w="55" w:type="dxa"/>
            <w:left w:w="55" w:type="dxa"/>
            <w:bottom w:w="55" w:type="dxa"/>
            <w:right w:w="55" w:type="dxa"/>
          </w:tblCellMar>
        </w:tblPrEx>
        <w:trPr>
          <w:cantSplit/>
          <w:trHeight w:val="90" w:hRule="atLeast"/>
        </w:trPr>
        <w:tc>
          <w:tcPr>
            <w:tcW w:w="10235" w:type="dxa"/>
            <w:gridSpan w:val="4"/>
          </w:tcPr>
          <w:p>
            <w:pPr>
              <w:pStyle w:val="22"/>
              <w:widowControl w:val="0"/>
              <w:jc w:val="center"/>
              <w:rPr>
                <w:rFonts w:hint="eastAsia" w:ascii="仿宋" w:hAnsi="仿宋" w:eastAsia="仿宋" w:cs="仿宋"/>
              </w:rPr>
            </w:pPr>
            <w:r>
              <w:rPr>
                <w:rFonts w:hint="eastAsia" w:ascii="仿宋" w:hAnsi="仿宋" w:eastAsia="仿宋" w:cs="仿宋"/>
                <w:b/>
                <w:bCs/>
                <w:sz w:val="44"/>
                <w:szCs w:val="44"/>
              </w:rPr>
              <w:t>一般公共预算机关运行经费支出预算表</w:t>
            </w:r>
          </w:p>
        </w:tc>
      </w:tr>
      <w:tr>
        <w:tblPrEx>
          <w:tblCellMar>
            <w:top w:w="55" w:type="dxa"/>
            <w:left w:w="55" w:type="dxa"/>
            <w:bottom w:w="55" w:type="dxa"/>
            <w:right w:w="55" w:type="dxa"/>
          </w:tblCellMar>
        </w:tblPrEx>
        <w:trPr>
          <w:cantSplit/>
          <w:trHeight w:val="90" w:hRule="atLeast"/>
        </w:trPr>
        <w:tc>
          <w:tcPr>
            <w:tcW w:w="7884" w:type="dxa"/>
            <w:gridSpan w:val="3"/>
            <w:tcBorders>
              <w:bottom w:val="single" w:color="auto" w:sz="4" w:space="0"/>
            </w:tcBorders>
            <w:vAlign w:val="center"/>
          </w:tcPr>
          <w:p>
            <w:pPr>
              <w:pStyle w:val="22"/>
              <w:widowControl w:val="0"/>
              <w:jc w:val="left"/>
              <w:rPr>
                <w:rFonts w:hint="eastAsia" w:ascii="仿宋" w:hAnsi="仿宋" w:eastAsia="仿宋" w:cs="仿宋"/>
                <w:sz w:val="20"/>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2351" w:type="dxa"/>
            <w:tcBorders>
              <w:bottom w:val="single" w:color="auto" w:sz="4" w:space="0"/>
            </w:tcBorders>
            <w:vAlign w:val="center"/>
          </w:tcPr>
          <w:p>
            <w:pPr>
              <w:pStyle w:val="22"/>
              <w:widowControl w:val="0"/>
              <w:jc w:val="right"/>
              <w:rPr>
                <w:rFonts w:hint="eastAsia" w:ascii="仿宋" w:hAnsi="仿宋" w:eastAsia="仿宋" w:cs="仿宋"/>
                <w:sz w:val="27"/>
              </w:rPr>
            </w:pPr>
            <w:r>
              <w:rPr>
                <w:rFonts w:hint="eastAsia" w:ascii="仿宋" w:hAnsi="仿宋" w:eastAsia="仿宋" w:cs="仿宋"/>
                <w:lang w:eastAsia="zh-CN"/>
              </w:rPr>
              <w:t>单位</w:t>
            </w:r>
            <w:r>
              <w:rPr>
                <w:rFonts w:hint="eastAsia" w:ascii="仿宋" w:hAnsi="仿宋" w:eastAsia="仿宋" w:cs="仿宋"/>
              </w:rPr>
              <w:t>：万元</w:t>
            </w:r>
          </w:p>
        </w:tc>
      </w:tr>
      <w:tr>
        <w:tblPrEx>
          <w:tblCellMar>
            <w:top w:w="55" w:type="dxa"/>
            <w:left w:w="55" w:type="dxa"/>
            <w:bottom w:w="55" w:type="dxa"/>
            <w:right w:w="55" w:type="dxa"/>
          </w:tblCellMar>
        </w:tblPrEx>
        <w:trPr>
          <w:cantSplit/>
          <w:trHeight w:val="163" w:hRule="atLeast"/>
        </w:trPr>
        <w:tc>
          <w:tcPr>
            <w:tcW w:w="3088" w:type="dxa"/>
            <w:tcBorders>
              <w:top w:val="single" w:color="auto" w:sz="4" w:space="0"/>
              <w:left w:val="single" w:color="auto"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科目编码</w:t>
            </w:r>
          </w:p>
        </w:tc>
        <w:tc>
          <w:tcPr>
            <w:tcW w:w="2876" w:type="dxa"/>
            <w:tcBorders>
              <w:top w:val="single" w:color="auto" w:sz="4" w:space="0"/>
              <w:left w:val="single" w:color="000000" w:sz="4" w:space="0"/>
              <w:bottom w:val="single" w:color="auto" w:sz="4" w:space="0"/>
            </w:tcBorders>
            <w:vAlign w:val="center"/>
          </w:tcPr>
          <w:p>
            <w:pPr>
              <w:pStyle w:val="22"/>
              <w:widowControl w:val="0"/>
              <w:jc w:val="center"/>
              <w:rPr>
                <w:rFonts w:hint="eastAsia" w:ascii="仿宋" w:hAnsi="仿宋" w:eastAsia="仿宋" w:cs="仿宋"/>
                <w:sz w:val="22"/>
                <w:szCs w:val="22"/>
              </w:rPr>
            </w:pPr>
            <w:r>
              <w:rPr>
                <w:rFonts w:hint="eastAsia" w:ascii="仿宋" w:hAnsi="仿宋" w:eastAsia="仿宋" w:cs="仿宋"/>
                <w:sz w:val="22"/>
                <w:szCs w:val="22"/>
              </w:rPr>
              <w:t>科目名称</w:t>
            </w:r>
          </w:p>
        </w:tc>
        <w:tc>
          <w:tcPr>
            <w:tcW w:w="4271" w:type="dxa"/>
            <w:gridSpan w:val="2"/>
            <w:tcBorders>
              <w:top w:val="single" w:color="auto" w:sz="4" w:space="0"/>
              <w:left w:val="single" w:color="000000" w:sz="4" w:space="0"/>
              <w:bottom w:val="single" w:color="auto" w:sz="4" w:space="0"/>
              <w:right w:val="single" w:color="auto" w:sz="4" w:space="0"/>
            </w:tcBorders>
          </w:tcPr>
          <w:p>
            <w:pPr>
              <w:widowControl w:val="0"/>
              <w:jc w:val="center"/>
              <w:rPr>
                <w:rFonts w:hint="eastAsia" w:ascii="仿宋" w:hAnsi="仿宋" w:eastAsia="仿宋" w:cs="仿宋"/>
                <w:sz w:val="22"/>
                <w:szCs w:val="22"/>
              </w:rPr>
            </w:pPr>
            <w:r>
              <w:rPr>
                <w:rFonts w:hint="eastAsia" w:ascii="仿宋" w:hAnsi="仿宋" w:eastAsia="仿宋" w:cs="仿宋"/>
                <w:sz w:val="22"/>
                <w:szCs w:val="22"/>
              </w:rPr>
              <w:t>机关运行经费支出</w:t>
            </w:r>
          </w:p>
        </w:tc>
      </w:tr>
      <w:tr>
        <w:tblPrEx>
          <w:tblCellMar>
            <w:top w:w="55" w:type="dxa"/>
            <w:left w:w="55" w:type="dxa"/>
            <w:bottom w:w="55" w:type="dxa"/>
            <w:right w:w="55" w:type="dxa"/>
          </w:tblCellMar>
        </w:tblPrEx>
        <w:trPr>
          <w:cantSplit/>
          <w:trHeight w:val="90" w:hRule="atLeast"/>
        </w:trPr>
        <w:tc>
          <w:tcPr>
            <w:tcW w:w="5964" w:type="dxa"/>
            <w:gridSpan w:val="2"/>
            <w:tcBorders>
              <w:top w:val="single" w:color="000000" w:sz="4" w:space="0"/>
              <w:left w:val="single" w:color="auto" w:sz="4" w:space="0"/>
              <w:bottom w:val="single" w:color="auto" w:sz="4" w:space="0"/>
              <w:right w:val="single" w:color="000000" w:sz="4" w:space="0"/>
            </w:tcBorders>
            <w:vAlign w:val="top"/>
          </w:tcPr>
          <w:p>
            <w:pPr>
              <w:pStyle w:val="22"/>
              <w:widowControl w:val="0"/>
              <w:jc w:val="center"/>
              <w:rPr>
                <w:rFonts w:hint="default" w:ascii="仿宋" w:hAnsi="仿宋" w:eastAsia="仿宋" w:cs="仿宋"/>
                <w:sz w:val="22"/>
                <w:szCs w:val="22"/>
                <w:lang w:val="en-US" w:eastAsia="zh-CN"/>
              </w:rPr>
            </w:pPr>
            <w:r>
              <w:rPr>
                <w:rFonts w:hint="eastAsia" w:ascii="仿宋" w:hAnsi="仿宋" w:eastAsia="仿宋" w:cs="仿宋"/>
                <w:sz w:val="22"/>
                <w:szCs w:val="22"/>
              </w:rPr>
              <w:t/>
            </w:r>
            <w:r>
              <w:rPr>
                <w:rFonts w:hint="eastAsia" w:ascii="仿宋" w:hAnsi="仿宋" w:eastAsia="仿宋" w:cs="仿宋"/>
                <w:sz w:val="22"/>
                <w:szCs w:val="22"/>
                <w:lang w:val="en-US" w:eastAsia="zh-CN"/>
              </w:rPr>
              <w:t>合计</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302</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商品和服务支出</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8.65</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30201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办公费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3.50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30211</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差旅费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2.05</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30215</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会议费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0.70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30216</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培训费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0.50</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30217</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公务接待费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0.55</w:t>
            </w:r>
          </w:p>
        </w:tc>
      </w:tr>
      <w:tr>
        <w:tblPrEx>
          <w:tblCellMar>
            <w:top w:w="55" w:type="dxa"/>
            <w:left w:w="55" w:type="dxa"/>
            <w:bottom w:w="55" w:type="dxa"/>
            <w:right w:w="55" w:type="dxa"/>
          </w:tblCellMar>
        </w:tblPrEx>
        <w:trPr>
          <w:cantSplit/>
          <w:trHeight w:val="131" w:hRule="atLeast"/>
        </w:trPr>
        <w:tc>
          <w:tcPr>
            <w:tcW w:w="3088" w:type="dxa"/>
            <w:tcBorders>
              <w:top w:val="single" w:color="000000" w:sz="4" w:space="0"/>
              <w:left w:val="single" w:color="auto" w:sz="4" w:space="0"/>
              <w:bottom w:val="single" w:color="auto" w:sz="4" w:space="0"/>
              <w:right w:val="single" w:color="000000" w:sz="4" w:space="0"/>
            </w:tcBorders>
            <w:vAlign w:val="top"/>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 xml:space="preserve">  30228</w:t>
            </w:r>
          </w:p>
        </w:tc>
        <w:tc>
          <w:tcPr>
            <w:tcW w:w="2876" w:type="dxa"/>
            <w:tcBorders>
              <w:top w:val="single" w:color="000000" w:sz="4" w:space="0"/>
              <w:left w:val="single" w:color="000000" w:sz="4" w:space="0"/>
              <w:bottom w:val="single" w:color="auto" w:sz="4" w:space="0"/>
              <w:right w:val="single" w:color="000000" w:sz="4" w:space="0"/>
            </w:tcBorders>
          </w:tcPr>
          <w:p>
            <w:pPr>
              <w:pStyle w:val="22"/>
              <w:widowControl w:val="0"/>
              <w:jc w:val="left"/>
              <w:rPr>
                <w:rFonts w:hint="eastAsia" w:ascii="仿宋" w:hAnsi="仿宋" w:eastAsia="仿宋" w:cs="仿宋"/>
                <w:sz w:val="22"/>
                <w:szCs w:val="22"/>
              </w:rPr>
            </w:pPr>
            <w:r>
              <w:rPr>
                <w:rFonts w:hint="eastAsia" w:ascii="仿宋" w:hAnsi="仿宋" w:eastAsia="仿宋" w:cs="仿宋"/>
                <w:sz w:val="22"/>
                <w:szCs w:val="22"/>
              </w:rPr>
              <w:t>工会经费</w:t>
            </w:r>
          </w:p>
        </w:tc>
        <w:tc>
          <w:tcPr>
            <w:tcW w:w="4271" w:type="dxa"/>
            <w:gridSpan w:val="2"/>
            <w:tcBorders>
              <w:top w:val="single" w:color="000000" w:sz="4" w:space="0"/>
              <w:left w:val="single" w:color="000000" w:sz="4" w:space="0"/>
              <w:bottom w:val="single" w:color="auto" w:sz="4" w:space="0"/>
              <w:right w:val="single" w:color="auto" w:sz="4" w:space="0"/>
            </w:tcBorders>
            <w:vAlign w:val="center"/>
          </w:tcPr>
          <w:p>
            <w:pPr>
              <w:pStyle w:val="22"/>
              <w:widowControl w:val="0"/>
              <w:jc w:val="right"/>
              <w:rPr>
                <w:rFonts w:hint="eastAsia" w:ascii="仿宋" w:hAnsi="仿宋" w:eastAsia="仿宋" w:cs="仿宋"/>
                <w:sz w:val="22"/>
                <w:szCs w:val="22"/>
              </w:rPr>
            </w:pPr>
            <w:r>
              <w:rPr>
                <w:rFonts w:hint="eastAsia" w:ascii="仿宋" w:hAnsi="仿宋" w:eastAsia="仿宋" w:cs="仿宋"/>
                <w:sz w:val="22"/>
                <w:szCs w:val="22"/>
              </w:rPr>
              <w:t>1.35</w:t>
            </w:r>
          </w:p>
        </w:tc>
      </w:tr>
    </w:tbl>
    <w:p>
      <w:pPr>
        <w:numPr>
          <w:ilvl w:val="0"/>
          <w:numId w:val="0"/>
        </w:numPr>
        <w:tabs>
          <w:tab w:val="left" w:pos="-440"/>
        </w:tabs>
        <w:spacing w:before="25" w:after="0"/>
        <w:ind w:left="-440" w:leftChars="0" w:right="-220" w:rightChars="-100" w:firstLine="0" w:firstLineChars="0"/>
        <w:rPr>
          <w:rFonts w:hint="default" w:ascii="仿宋" w:hAnsi="仿宋" w:eastAsia="仿宋" w:cs="仿宋"/>
          <w:b/>
          <w:bCs/>
          <w:sz w:val="22"/>
          <w:szCs w:val="22"/>
          <w:lang w:val="en-US" w:eastAsia="zh-CN"/>
        </w:rPr>
      </w:pPr>
      <w:r>
        <w:rPr>
          <w:rFonts w:hint="eastAsia" w:ascii="仿宋" w:hAnsi="仿宋" w:eastAsia="仿宋" w:cs="仿宋"/>
          <w:b/>
          <w:bCs/>
          <w:sz w:val="22"/>
          <w:szCs w:val="22"/>
          <w:lang w:val="en-US" w:eastAsia="zh-CN"/>
        </w:rPr>
        <w:t>注：1.</w:t>
      </w:r>
      <w:r>
        <w:rPr>
          <w:rFonts w:hint="eastAsia" w:ascii="仿宋" w:hAnsi="仿宋" w:eastAsia="仿宋" w:cs="仿宋"/>
          <w:b/>
          <w:bCs/>
          <w:sz w:val="22"/>
          <w:szCs w:val="22"/>
        </w:rPr>
        <w:t>“机关运行经费”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widowControl w:val="0"/>
        <w:suppressAutoHyphens/>
        <w:bidi w:val="0"/>
        <w:spacing w:before="78" w:after="0" w:line="290" w:lineRule="auto"/>
        <w:ind w:left="227" w:right="57" w:firstLine="0"/>
        <w:jc w:val="both"/>
        <w:rPr>
          <w:rFonts w:hint="eastAsia" w:ascii="仿宋" w:hAnsi="仿宋" w:eastAsia="仿宋" w:cs="仿宋"/>
          <w:b/>
          <w:bCs/>
          <w:sz w:val="22"/>
          <w:szCs w:val="22"/>
        </w:rPr>
        <w:sectPr>
          <w:footerReference r:id="rId18" w:type="default"/>
          <w:pgSz w:w="11906" w:h="16838"/>
          <w:pgMar w:top="1100" w:right="906" w:bottom="770" w:left="1320"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tbl>
      <w:tblPr>
        <w:tblStyle w:val="12"/>
        <w:tblW w:w="15676"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15" w:type="dxa"/>
          <w:left w:w="15" w:type="dxa"/>
          <w:bottom w:w="15" w:type="dxa"/>
          <w:right w:w="15" w:type="dxa"/>
        </w:tblCellMar>
      </w:tblPr>
      <w:tblGrid>
        <w:gridCol w:w="1512"/>
        <w:gridCol w:w="2502"/>
        <w:gridCol w:w="1440"/>
        <w:gridCol w:w="2280"/>
        <w:gridCol w:w="1776"/>
        <w:gridCol w:w="1105"/>
        <w:gridCol w:w="1121"/>
        <w:gridCol w:w="1192"/>
        <w:gridCol w:w="1200"/>
        <w:gridCol w:w="154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left"/>
              <w:rPr>
                <w:rFonts w:hint="eastAsia" w:ascii="仿宋" w:hAnsi="仿宋" w:eastAsia="仿宋" w:cs="仿宋"/>
                <w:b/>
                <w:bCs/>
                <w:color w:val="auto"/>
                <w:kern w:val="0"/>
                <w:sz w:val="44"/>
                <w:szCs w:val="44"/>
                <w:lang w:val="en-US" w:eastAsia="zh-CN" w:bidi="zh-CN"/>
              </w:rPr>
            </w:pPr>
            <w:r>
              <w:rPr>
                <w:rFonts w:hint="eastAsia" w:ascii="仿宋" w:hAnsi="仿宋" w:eastAsia="仿宋" w:cs="仿宋"/>
              </w:rPr>
              <w:t>公开1</w:t>
            </w:r>
            <w:r>
              <w:rPr>
                <w:rFonts w:hint="eastAsia" w:ascii="仿宋" w:hAnsi="仿宋" w:eastAsia="仿宋" w:cs="仿宋"/>
                <w:lang w:val="en-US" w:eastAsia="zh-CN"/>
              </w:rPr>
              <w:t>3</w:t>
            </w:r>
            <w:r>
              <w:rPr>
                <w:rFonts w:hint="eastAsia" w:ascii="仿宋" w:hAnsi="仿宋" w:eastAsia="仿宋" w:cs="仿宋"/>
              </w:rPr>
              <w:t>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676" w:type="dxa"/>
            <w:gridSpan w:val="10"/>
            <w:tcBorders>
              <w:top w:val="nil"/>
              <w:left w:val="nil"/>
              <w:bottom w:val="nil"/>
              <w:right w:val="nil"/>
            </w:tcBorders>
            <w:shd w:val="clear" w:color="auto" w:fill="FFFFFF"/>
            <w:tcMar>
              <w:top w:w="0" w:type="dxa"/>
              <w:left w:w="0" w:type="dxa"/>
              <w:bottom w:w="0" w:type="dxa"/>
              <w:right w:w="0" w:type="dxa"/>
            </w:tcMar>
            <w:vAlign w:val="center"/>
          </w:tcPr>
          <w:p>
            <w:pPr>
              <w:pStyle w:val="22"/>
              <w:widowControl w:val="0"/>
              <w:jc w:val="center"/>
              <w:rPr>
                <w:rFonts w:hint="eastAsia" w:ascii="仿宋" w:hAnsi="仿宋" w:eastAsia="仿宋" w:cs="仿宋"/>
                <w:lang w:val="en-US" w:eastAsia="zh-CN"/>
              </w:rPr>
            </w:pPr>
            <w:r>
              <w:rPr>
                <w:rFonts w:hint="eastAsia" w:ascii="仿宋" w:hAnsi="仿宋" w:eastAsia="仿宋" w:cs="仿宋"/>
                <w:b/>
                <w:bCs/>
                <w:color w:val="auto"/>
                <w:kern w:val="0"/>
                <w:sz w:val="44"/>
                <w:szCs w:val="44"/>
                <w:lang w:val="en-US" w:eastAsia="zh-CN" w:bidi="zh-CN"/>
              </w:rPr>
              <w:t>政府采购支出表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9510" w:type="dxa"/>
            <w:gridSpan w:val="5"/>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r>
              <w:rPr>
                <w:rFonts w:hint="eastAsia" w:ascii="仿宋" w:hAnsi="仿宋" w:eastAsia="仿宋" w:cs="仿宋"/>
                <w:color w:val="000000"/>
                <w:sz w:val="22"/>
                <w:szCs w:val="22"/>
                <w:lang w:eastAsia="zh-CN"/>
              </w:rPr>
              <w:t>部门</w:t>
            </w:r>
            <w:r>
              <w:rPr>
                <w:rFonts w:ascii="仿宋" w:hAnsi="仿宋" w:cs="仿宋" w:eastAsia="仿宋"/>
                <w:color w:val="000000"/>
                <w:sz w:val="22"/>
              </w:rPr>
              <w:t>：</w:t>
            </w:r>
            <w:r>
              <w:rPr>
                <w:rFonts w:hint="eastAsia" w:ascii="仿宋" w:hAnsi="仿宋" w:eastAsia="仿宋" w:cs="仿宋"/>
              </w:rPr>
              <w:t>南京市医疗保障局高淳分局</w:t>
            </w:r>
          </w:p>
        </w:tc>
        <w:tc>
          <w:tcPr>
            <w:tcW w:w="4618" w:type="dxa"/>
            <w:gridSpan w:val="4"/>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left"/>
              <w:rPr>
                <w:rFonts w:hint="eastAsia" w:ascii="仿宋" w:hAnsi="仿宋" w:eastAsia="仿宋" w:cs="仿宋"/>
                <w:lang w:val="en-US" w:eastAsia="zh-CN"/>
              </w:rPr>
            </w:pPr>
          </w:p>
        </w:tc>
        <w:tc>
          <w:tcPr>
            <w:tcW w:w="1548" w:type="dxa"/>
            <w:tcBorders>
              <w:top w:val="nil"/>
              <w:left w:val="nil"/>
              <w:bottom w:val="single" w:color="auto" w:sz="4" w:space="0"/>
              <w:right w:val="nil"/>
            </w:tcBorders>
            <w:shd w:val="clear" w:color="auto" w:fill="FFFFFF"/>
            <w:tcMar>
              <w:top w:w="0" w:type="dxa"/>
              <w:left w:w="0" w:type="dxa"/>
              <w:bottom w:w="0" w:type="dxa"/>
              <w:right w:w="0" w:type="dxa"/>
            </w:tcMar>
            <w:vAlign w:val="center"/>
          </w:tcPr>
          <w:p>
            <w:pPr>
              <w:pStyle w:val="22"/>
              <w:widowControl w:val="0"/>
              <w:spacing w:line="240" w:lineRule="auto"/>
              <w:jc w:val="right"/>
              <w:rPr>
                <w:rFonts w:hint="eastAsia" w:ascii="仿宋" w:hAnsi="仿宋" w:eastAsia="仿宋" w:cs="仿宋"/>
                <w:lang w:val="en-US" w:eastAsia="zh-CN"/>
              </w:rPr>
            </w:pPr>
            <w:r>
              <w:rPr>
                <w:rFonts w:hint="eastAsia" w:ascii="仿宋" w:hAnsi="仿宋" w:eastAsia="仿宋" w:cs="仿宋"/>
              </w:rPr>
              <w:t>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Pr>
        <w:tc>
          <w:tcPr>
            <w:tcW w:w="151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采购品目大类</w:t>
            </w:r>
          </w:p>
        </w:tc>
        <w:tc>
          <w:tcPr>
            <w:tcW w:w="2502"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专项名称</w:t>
            </w:r>
          </w:p>
        </w:tc>
        <w:tc>
          <w:tcPr>
            <w:tcW w:w="144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经济科目</w:t>
            </w:r>
          </w:p>
        </w:tc>
        <w:tc>
          <w:tcPr>
            <w:tcW w:w="2280"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采购品目名称</w:t>
            </w:r>
          </w:p>
        </w:tc>
        <w:tc>
          <w:tcPr>
            <w:tcW w:w="1776"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采购组织形式</w:t>
            </w:r>
          </w:p>
        </w:tc>
        <w:tc>
          <w:tcPr>
            <w:tcW w:w="4618" w:type="dxa"/>
            <w:gridSpan w:val="4"/>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资金来源</w:t>
            </w:r>
          </w:p>
        </w:tc>
        <w:tc>
          <w:tcPr>
            <w:tcW w:w="1548" w:type="dxa"/>
            <w:vMerge w:val="restart"/>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总计</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258" w:hRule="atLeast"/>
        </w:trPr>
        <w:tc>
          <w:tcPr>
            <w:tcW w:w="151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502"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default" w:ascii="仿宋" w:hAnsi="仿宋" w:eastAsia="仿宋" w:cs="仿宋"/>
                <w:lang w:val="en-US"/>
              </w:rPr>
            </w:pPr>
            <w:r>
              <w:rPr>
                <w:rFonts w:hint="eastAsia" w:ascii="仿宋" w:hAnsi="仿宋" w:eastAsia="仿宋" w:cs="仿宋"/>
                <w:lang w:val="en-US" w:eastAsia="zh-CN"/>
              </w:rPr>
              <w:t>一般公共预算资金</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政府性基金</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其他资金</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center"/>
              <w:textAlignment w:val="auto"/>
              <w:rPr>
                <w:rFonts w:hint="eastAsia" w:ascii="仿宋" w:hAnsi="仿宋" w:eastAsia="仿宋" w:cs="仿宋"/>
              </w:rPr>
            </w:pPr>
            <w:r>
              <w:rPr>
                <w:rFonts w:hint="eastAsia" w:ascii="仿宋" w:hAnsi="仿宋" w:eastAsia="仿宋" w:cs="仿宋"/>
                <w:lang w:val="en-US" w:eastAsia="zh-CN"/>
              </w:rPr>
              <w:t>上年结转和结余资金</w:t>
            </w:r>
          </w:p>
        </w:tc>
        <w:tc>
          <w:tcPr>
            <w:tcW w:w="1548" w:type="dxa"/>
            <w:vMerge w:val="continue"/>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r>
              <w:rPr>
                <w:rFonts w:hint="eastAsia" w:ascii="仿宋" w:hAnsi="仿宋" w:eastAsia="仿宋" w:cs="仿宋"/>
                <w:sz w:val="22"/>
                <w:szCs w:val="22"/>
              </w:rPr>
              <w:t/>
            </w:r>
            <w:r>
              <w:rPr>
                <w:rFonts w:hint="eastAsia" w:ascii="仿宋" w:hAnsi="仿宋" w:eastAsia="仿宋" w:cs="仿宋"/>
                <w:lang w:val="en-US" w:eastAsia="zh-CN"/>
              </w:rPr>
              <w:t>合计</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pStyle w:val="22"/>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rPr>
            </w:pP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货物</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南京市医疗保障局高淳分局(机关)</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2.00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医疗平台信息系统及网站维护</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信息网络及软件购置更新</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其他办公设备</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1.30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医疗平台信息系统及网站维护</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信息网络及软件购置更新</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鼓粉盒</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0.50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15" w:type="dxa"/>
            <w:left w:w="15" w:type="dxa"/>
            <w:bottom w:w="15" w:type="dxa"/>
            <w:right w:w="15" w:type="dxa"/>
          </w:tblCellMar>
        </w:tblPrEx>
        <w:trPr>
          <w:cantSplit/>
          <w:trHeight w:val="90" w:hRule="atLeast"/>
        </w:trPr>
        <w:tc>
          <w:tcPr>
            <w:tcW w:w="151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250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default"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医疗平台信息系统及网站维护</w:t>
            </w:r>
          </w:p>
        </w:tc>
        <w:tc>
          <w:tcPr>
            <w:tcW w:w="144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信息网络及软件购置更新</w:t>
            </w:r>
          </w:p>
        </w:tc>
        <w:tc>
          <w:tcPr>
            <w:tcW w:w="228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墨粉盒</w:t>
            </w:r>
          </w:p>
        </w:tc>
        <w:tc>
          <w:tcPr>
            <w:tcW w:w="1776"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jc w:val="lef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集中采购机构采购</w:t>
            </w:r>
          </w:p>
        </w:tc>
        <w:tc>
          <w:tcPr>
            <w:tcW w:w="1105"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c>
          <w:tcPr>
            <w:tcW w:w="1121"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192"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200"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
            </w:r>
          </w:p>
        </w:tc>
        <w:tc>
          <w:tcPr>
            <w:tcW w:w="1548" w:type="dxa"/>
            <w:tcBorders>
              <w:top w:val="single" w:color="auto" w:sz="4" w:space="0"/>
              <w:left w:val="single" w:color="auto" w:sz="4" w:space="0"/>
              <w:bottom w:val="single" w:color="auto" w:sz="4" w:space="0"/>
              <w:right w:val="single" w:color="auto" w:sz="4" w:space="0"/>
            </w:tcBorders>
            <w:shd w:val="clear" w:color="auto" w:fill="FFFFFF"/>
            <w:tcMar>
              <w:top w:w="0" w:type="dxa"/>
              <w:left w:w="0" w:type="dxa"/>
              <w:bottom w:w="0" w:type="dxa"/>
              <w:right w:w="0" w:type="dxa"/>
            </w:tcMar>
            <w:vAlign w:val="center"/>
          </w:tcPr>
          <w:p>
            <w:pPr>
              <w:keepNext w:val="0"/>
              <w:keepLines w:val="0"/>
              <w:pageBreakBefore w:val="0"/>
              <w:widowControl w:val="0"/>
              <w:kinsoku/>
              <w:wordWrap/>
              <w:overflowPunct/>
              <w:topLinePunct w:val="0"/>
              <w:autoSpaceDE/>
              <w:autoSpaceDN/>
              <w:bidi w:val="0"/>
              <w:adjustRightInd/>
              <w:snapToGrid w:val="0"/>
              <w:spacing w:after="0" w:line="240" w:lineRule="auto"/>
              <w:ind w:right="57" w:rightChars="0"/>
              <w:jc w:val="right"/>
              <w:textAlignment w:val="auto"/>
              <w:rPr>
                <w:rFonts w:hint="eastAsia" w:ascii="仿宋" w:hAnsi="仿宋" w:eastAsia="仿宋" w:cs="仿宋"/>
                <w:color w:val="auto"/>
                <w:kern w:val="0"/>
                <w:sz w:val="22"/>
                <w:szCs w:val="22"/>
                <w:lang w:val="en-US" w:eastAsia="zh-CN" w:bidi="zh-CN"/>
              </w:rPr>
            </w:pPr>
            <w:r>
              <w:rPr>
                <w:rFonts w:hint="eastAsia" w:ascii="仿宋" w:hAnsi="仿宋" w:eastAsia="仿宋" w:cs="仿宋"/>
                <w:color w:val="auto"/>
                <w:kern w:val="0"/>
                <w:sz w:val="22"/>
                <w:szCs w:val="22"/>
                <w:lang w:val="en-US" w:eastAsia="zh-CN" w:bidi="zh-CN"/>
              </w:rPr>
              <w:t>0.20</w:t>
            </w:r>
          </w:p>
        </w:tc>
      </w:tr>
    </w:tbl>
    <w:p>
      <w:pPr>
        <w:bidi w:val="0"/>
        <w:rPr>
          <w:rFonts w:hint="eastAsia" w:ascii="仿宋" w:hAnsi="仿宋" w:eastAsia="仿宋" w:cs="仿宋"/>
          <w:b/>
          <w:bCs/>
          <w:sz w:val="22"/>
          <w:szCs w:val="22"/>
        </w:rPr>
        <w:sectPr>
          <w:footerReference r:id="rId19" w:type="default"/>
          <w:pgSz w:w="16838" w:h="11906" w:orient="landscape"/>
          <w:pgMar w:top="1320" w:right="567" w:bottom="1320" w:left="567" w:header="170" w:footer="280" w:gutter="0"/>
          <w:pgBorders>
            <w:top w:val="none" w:sz="0" w:space="0"/>
            <w:left w:val="none" w:sz="0" w:space="0"/>
            <w:bottom w:val="none" w:sz="0" w:space="0"/>
            <w:right w:val="none" w:sz="0" w:space="0"/>
          </w:pgBorders>
          <w:pgNumType w:fmt="numberInDash"/>
          <w:cols w:space="720" w:num="1"/>
          <w:formProt w:val="0"/>
          <w:docGrid w:linePitch="100" w:charSpace="0"/>
        </w:sectPr>
      </w:pPr>
    </w:p>
    <w:p>
      <w:pPr>
        <w:pStyle w:val="5"/>
        <w:tabs>
          <w:tab w:val="left" w:pos="3077"/>
        </w:tabs>
        <w:spacing w:line="616" w:lineRule="exact"/>
        <w:jc w:val="center"/>
        <w:rPr>
          <w:rFonts w:hint="eastAsia"/>
        </w:rPr>
      </w:pPr>
      <w:r>
        <w:rPr>
          <w:rFonts w:hint="eastAsia" w:ascii="仿宋" w:hAnsi="仿宋" w:eastAsia="仿宋" w:cs="仿宋"/>
          <w:b/>
          <w:bCs/>
          <w:sz w:val="44"/>
          <w:szCs w:val="44"/>
        </w:rPr>
        <w:t>第三部分</w:t>
      </w:r>
      <w:r>
        <w:rPr>
          <w:rFonts w:hint="eastAsia" w:ascii="仿宋" w:hAnsi="仿宋" w:eastAsia="仿宋" w:cs="仿宋"/>
          <w:b/>
          <w:bCs/>
          <w:sz w:val="44"/>
          <w:szCs w:val="44"/>
          <w:lang w:val="en-US" w:eastAsia="zh-CN"/>
        </w:rPr>
        <w:t xml:space="preserve"> </w:t>
      </w:r>
      <w:r>
        <w:rPr>
          <w:rFonts w:hint="eastAsia" w:ascii="仿宋" w:hAnsi="仿宋" w:eastAsia="仿宋" w:cs="仿宋"/>
          <w:b/>
          <w:bCs/>
          <w:sz w:val="44"/>
          <w:szCs w:val="44"/>
          <w:lang w:eastAsia="zh-CN"/>
        </w:rPr>
        <w:t>2023</w:t>
      </w:r>
      <w:r>
        <w:rPr>
          <w:rFonts w:hint="eastAsia" w:ascii="仿宋" w:hAnsi="仿宋" w:eastAsia="仿宋" w:cs="仿宋"/>
          <w:b/>
          <w:bCs/>
          <w:sz w:val="44"/>
          <w:szCs w:val="44"/>
        </w:rPr>
        <w:t>年度</w:t>
      </w:r>
      <w:r>
        <w:rPr>
          <w:rFonts w:ascii="仿宋" w:hAnsi="仿宋" w:cs="仿宋" w:eastAsia="仿宋"/>
          <w:b w:val="true"/>
          <w:sz w:val="44"/>
        </w:rPr>
        <w:t>部门</w:t>
      </w:r>
      <w:r>
        <w:rPr>
          <w:rFonts w:hint="eastAsia" w:ascii="仿宋" w:hAnsi="仿宋" w:eastAsia="仿宋" w:cs="仿宋"/>
          <w:b/>
          <w:bCs/>
          <w:sz w:val="44"/>
          <w:szCs w:val="44"/>
          <w:lang w:eastAsia="zh-CN"/>
        </w:rPr>
        <w:t>预算</w:t>
      </w:r>
      <w:r>
        <w:rPr>
          <w:rFonts w:hint="eastAsia" w:ascii="仿宋" w:hAnsi="仿宋" w:eastAsia="仿宋" w:cs="仿宋"/>
          <w:b/>
          <w:bCs/>
          <w:sz w:val="44"/>
          <w:szCs w:val="44"/>
        </w:rPr>
        <w:t>情况说明</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1" w:after="0" w:line="360" w:lineRule="auto"/>
        <w:ind w:left="348" w:right="420" w:firstLine="640"/>
        <w:jc w:val="both"/>
        <w:textAlignment w:val="auto"/>
        <w:rPr>
          <w:rFonts w:hint="eastAsia" w:ascii="仿宋" w:hAnsi="仿宋" w:eastAsia="仿宋" w:cs="仿宋"/>
          <w:lang w:val="en-US" w:eastAsia="zh-CN"/>
        </w:rPr>
      </w:pP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南京市医疗保障局高淳分局2023年度收入、支出预算总计4,403.63万元，与上年相比收、支预算总计各增加744.89万元，增长20.36%。</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（一）收入预算总计4,403.63万元。包括：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1．本年收入合计4,403.63万元。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（1）一般公共预算拨款收入4,403.63万元，与上年相比增加744.89万元，增长20.36%。主要原因是城乡医疗救助政策变动，待遇提高。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（2）政府性基金预算拨款收入0万元，与上年预算数相同。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（3）国有资本经营预算拨款收入0万元，与上年预算数相同。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（4）财政专户管理资金收入0万元，与上年预算数相同。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（5）事业收入0万元，与上年预算数相同。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（6）事业单位经营收入0万元，与上年预算数相同。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（7）上级补助收入0万元，与上年预算数相同。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（8）附属单位上缴收入0万元，与上年预算数相同。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（9）其他收入0万元，与上年预算数相同。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2．上年结转结余为0万元。与上年预算数相同。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（二）支出预算总计4,403.63万元。包括：</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1．本年支出合计4,403.63万元。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（1）社会保障和就业支出（类）支出0万元，与上年相比减少263万元，减少100%。主要原因是失能保险项目支出类别变动。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（2）卫生健康支出（类）支出4,350.69万元，主要用于开展医疗保障工作而发生的基本支出和项目支出。与上年相比增加1,007.89万元，增长30.15%。主要原因是新增失能保险项目，城乡医疗救助政策变动，待遇提高。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（3）住房保障支出（类）支出52.94万元，主要用于提租补贴和住房公积金支出。与上年预算数相同。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2．年终结转结余为0万元。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二、收入预算情况说明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南京市医疗保障局高淳分局2023年收入预算合计4,403.63万元，包括本年收入4,403.63万元，上年结转结余0万元。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本年一般公共预算收入4,403.63万元，占100%；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本年事业单位经营收入0万元，占0%；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本年上级补助收入0万元，占0%；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本年附属单位上缴收入0万元，占0%；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本年其他收入0万元，占0%；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上年结转结余的一般公共预算收入0万元，占0%；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上年结转结余的政府性基金预算收入0万元，占0%；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上年结转结余的国有资本经营预算收入0万元，占0%；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上年结转结余的财政专户管理资金0万元，占0%；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上年结转结余的单位资金0万元，占0%。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1" name="Drawing 1" descr="Generated"/>
            <a:graphic xmlns:a="http://schemas.openxmlformats.org/drawingml/2006/main">
              <a:graphicData uri="http://schemas.openxmlformats.org/drawingml/2006/picture">
                <pic:pic xmlns:pic="http://schemas.openxmlformats.org/drawingml/2006/picture">
                  <pic:nvPicPr>
                    <pic:cNvPr id="0" name="Picture 1" descr="Generated"/>
                    <pic:cNvPicPr>
                      <a:picLocks noChangeAspect="true"/>
                    </pic:cNvPicPr>
                  </pic:nvPicPr>
                  <pic:blipFill>
                    <a:blip r:embed="rId24"/>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三、支出预算情况说明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南京市医疗保障局高淳分局2023年支出预算合计4,403.63万元，其中：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基本支出203.63万元，占4.62%；</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项目支出4,200万元，占95.38%；</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事业单位经营支出0万元，占0%；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上缴上级支出0万元，占0%；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对附属单位补助支出0万元，占0%。</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3" w:leftChars="0" w:right="420" w:firstLine="3" w:firstLineChars="0"/>
        <w:jc w:val="center"/>
        <w:textAlignment w:val="auto"/>
        <w:rPr>
          <w:rFonts w:hint="eastAsia" w:ascii="仿宋" w:hAnsi="仿宋" w:eastAsia="仿宋" w:cs="仿宋"/>
          <w:lang w:val="en-US" w:eastAsia="zh-CN"/>
        </w:rPr>
      </w:pPr>
      <w:r>
        <w:rPr>
          <w:rFonts w:hint="eastAsia" w:ascii="仿宋" w:hAnsi="仿宋" w:eastAsia="仿宋" w:cs="仿宋"/>
          <w:lang w:val="en-US" w:eastAsia="zh-CN"/>
        </w:rPr>
        <w:t/>
        <w:drawing>
          <wp:inline distT="0" distR="0" distB="0" distL="0">
            <wp:extent cx="6134100" cy="3429000"/>
            <wp:docPr id="2" name="Drawing 2" descr="Generated"/>
            <a:graphic xmlns:a="http://schemas.openxmlformats.org/drawingml/2006/main">
              <a:graphicData uri="http://schemas.openxmlformats.org/drawingml/2006/picture">
                <pic:pic xmlns:pic="http://schemas.openxmlformats.org/drawingml/2006/picture">
                  <pic:nvPicPr>
                    <pic:cNvPr id="0" name="Picture 2" descr="Generated"/>
                    <pic:cNvPicPr>
                      <a:picLocks noChangeAspect="true"/>
                    </pic:cNvPicPr>
                  </pic:nvPicPr>
                  <pic:blipFill>
                    <a:blip r:embed="rId25"/>
                    <a:stretch>
                      <a:fillRect/>
                    </a:stretch>
                  </pic:blipFill>
                  <pic:spPr>
                    <a:xfrm>
                      <a:off x="0" y="0"/>
                      <a:ext cx="6134100" cy="3429000"/>
                    </a:xfrm>
                    <a:prstGeom prst="rect">
                      <a:avLst/>
                    </a:prstGeom>
                  </pic:spPr>
                </pic:pic>
              </a:graphicData>
            </a:graphic>
          </wp:inline>
        </w:drawing>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四、财政拨款收支预算总体情况说明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南京市医疗保障局高淳分局2023年度财政拨款收、支总预算4,403.63万元。与上年相比，财政拨款收、支总计各增加744.89万元，增长20.36%。主要原因是城乡医疗救助政策变动，待遇提高。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五、财政拨款支出预算情况说明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南京市医疗保障局高淳分局2023年财政拨款预算支出4,403.63万元，占本年支出合计的100%。与上年相比，财政拨款支出增加744.89万元，增长20.36%。主要原因是城乡医疗救助政策变动，待遇提高。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（一）社会保障和就业支出（类）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其他社会保障和就业支出（款）其他社会保障和就业支出（项）支出0万元，与上年相比减少263万元，减少100%。主要原因是失能保险项目支出类别变动。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（二）卫生健康支出（类）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1.公共卫生（款）其他公共卫生支出（项）支出0万元，与上年相比减少200万元，减少100%。主要原因是本年度无医共体改革项目。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2.医疗救助（款）城乡医疗救助（项）支出3,700万元，与上年相比增加1,000万元，增长37.04%。主要原因是城乡医疗救助政策变动，待遇提高。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3.医疗救助（款）其他医疗救助支出（项）支出100万元，与上年预算数相同。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4.优抚对象医疗（款）优抚对象医疗补助（项）支出100万元，与上年预算数相同。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5.医疗保障管理事务（款）行政运行（项）支出150.69万元，与上年相比增加15.89万元，增长11.79%。主要原因是员额外人员工资调整，机关正常增资及社保基数调整等。</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6.医疗保障管理事务（款）信息化建设（项）支出30万元，与上年相比增加10万元，增长50%。主要原因是工作需要，需要增加信息网络建设方面费用。</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7.医疗保障管理事务（款）医疗保障政策管理（项）支出20万元，与上年预算数相同。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8.医疗保障管理事务（款）其他医疗保障管理事务支出（项）支出0万元，与上年相比减少68万元，减少100%。主要原因是厉行节约坚持“过苦日子”的要求。</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9.其他卫生健康支出（款）其他卫生健康支出（项）支出250万元，与上年相比增加250万元（去年预算数为0万元，无法计算增减比率）。主要原因是新增失能保险项目。</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（三）住房保障支出（类）</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1.住房改革支出（款）住房公积金（项）支出16.72万元，与上年预算数相同。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2.住房改革支出（款）提租补贴（项）支出36.22万元，与上年预算数相同。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六、财政拨款基本支出预算情况说明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南京市医疗保障局高淳分局2023年度财政拨款基本支出预算203.63万元，其中：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（一）人员经费194.98万元。主要包括：基本工资、津贴补贴、奖金、机关事业单位基本养老保险缴费、职业年金缴费、职工基本医疗保险缴费、其他社会保障缴费、住房公积金、其他工资福利支出。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（二）公用经费8.65万元。主要包括：办公费、差旅费、会议费、培训费、公务接待费、工会经费。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七、一般公共预算支出预算情况说明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南京市医疗保障局高淳分局2023年一般公共预算财政拨款支出预算4,403.63万元，与上年相比增加744.89万元，增长20.36%。主要原因是新增失能保险项目，城乡医疗救助政策变动，待遇提高。</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八、一般公共预算基本支出预算情况说明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南京市医疗保障局高淳分局2023年度一般公共预算财政拨款基本支出预算203.63万元，其中：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（一）人员经费194.98万元。主要包括：基本工资、津贴补贴、奖金、机关事业单位基本养老保险缴费、职业年金缴费、职工基本医疗保险缴费、其他社会保障缴费、住房公积金、其他工资福利支出。</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（二）公用经费8.65万元。主要包括：办公费、差旅费、会议费、培训费、公务接待费、工会经费。</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九、一般公共预算“三公”经费、会议费、培训费支出预算情况说明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度一般公共预算拨款安排的“三公”经费预算支出中，因公出国（境）费支出0万元，占“三公”经费的0%；公务用车购置及运行维护费支出0万元，占“三公”经费的0%；公务接待费支出0.55万元，占“三公”经费的100%。具体情况如下：</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1．因公出国（境）费预算支出0万元，与上年预算数相同。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2．公务用车购置及运行维护费预算支出0万元。其中：</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（1）公务用车购置预算支出0万元，与上年预算数相同。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（2）公务用车运行维护费预算支出0万元，与上年预算数相同。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3．公务接待费预算支出0.55万元，与上年预算数相同。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南京市医疗保障局高淳分局2023年度一般公共预算拨款安排的会议费预算支出0.7万元，比上年预算减少0.3万元，主要原因是厉行节约坚持“过苦日子”的要求。</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南京市医疗保障局高淳分局2023年度一般公共预算拨款安排的培训费预算支出0.5万元，比上年预算减少0.75万元，主要原因是厉行节约坚持“过苦日子”的要求。</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十、政府性基金预算支出预算情况说明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南京市医疗保障局高淳分局2023年政府性基金支出预算支出0万元。与上年预算数相同。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十一、国有资本经营预算支出预算情况说明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南京市医疗保障局高淳分局2023年国有资本经营预算支出0万元。与上年预算数相同。</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十二、一般公共预算机关运行经费支出预算情况说明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2023年本部门一般公共预算机关运行经费预算支出8.65万元。与上年相比增加0.25万元，增长2.98%。主要原因是机关招商引资及业务需要。</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十三、政府采购支出预算情况说明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2023年度政府采购支出预算总额2万元，其中：拟采购货物支出2万元、拟采购工程支出0万元、拟采购服务支出0万元。</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十四、国有资产占用情况说明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本部门共有车辆0辆，其中，副部（省）级及以上领导用车0辆、主要领导干部用车0辆、机要通信用车0辆、应急保障用车0辆、执法执勤用车0辆、特种专业技术用车0辆、离退休干部用车0辆，其他用车0辆；单价50万元（含）以上的通用设备0台（套），单价100万元（含）以上的专用设备0台（套）。</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b w:val="true"/>
        </w:rPr>
        <w:t>十五、预算绩效目标设置情况说明</w:t>
      </w:r>
      <w:r>
        <w:rPr>
          <w:rFonts w:ascii="仿宋" w:hAnsi="仿宋" w:cs="仿宋" w:eastAsia="仿宋"/>
        </w:rPr>
        <w:t/>
      </w:r>
    </w:p>
    <w:p>
      <w:pPr>
        <w:pStyle w:val="8"/>
        <w:keepNext w:val="0"/>
        <w:keepLines w:val="0"/>
        <w:pageBreakBefore w:val="0"/>
        <w:widowControl w:val="0"/>
        <w:tabs>
          <w:tab w:val="left" w:pos="3864"/>
          <w:tab w:val="left" w:pos="6248"/>
          <w:tab w:val="left" w:pos="7386"/>
        </w:tabs>
        <w:kinsoku/>
        <w:wordWrap/>
        <w:overflowPunct w:val="0"/>
        <w:topLinePunct w:val="0"/>
        <w:autoSpaceDE/>
        <w:autoSpaceDN/>
        <w:bidi w:val="0"/>
        <w:adjustRightInd/>
        <w:snapToGrid/>
        <w:spacing w:before="1" w:after="0" w:line="360" w:lineRule="auto"/>
        <w:ind w:left="440" w:leftChars="200" w:right="420" w:firstLine="659" w:firstLineChars="206"/>
        <w:jc w:val="both"/>
        <w:textAlignment w:val="auto"/>
        <w:rPr>
          <w:rFonts w:hint="eastAsia" w:ascii="仿宋" w:hAnsi="仿宋" w:eastAsia="仿宋" w:cs="仿宋"/>
          <w:b w:val="0"/>
          <w:bCs w:val="0"/>
          <w:lang w:val="en-US"/>
        </w:rPr>
      </w:pPr>
      <w:r>
        <w:rPr>
          <w:rFonts w:hint="eastAsia" w:ascii="仿宋" w:hAnsi="仿宋" w:eastAsia="仿宋" w:cs="仿宋"/>
          <w:b w:val="0"/>
          <w:bCs w:val="0"/>
          <w:lang w:val="en-US"/>
        </w:rPr>
        <w:t/>
      </w:r>
      <w:r>
        <w:rPr>
          <w:rFonts w:ascii="仿宋" w:hAnsi="仿宋" w:cs="仿宋" w:eastAsia="仿宋"/>
        </w:rPr>
        <w:t>2023年度，本部门整体支出纳入绩效目标管理，涉及财政性资金4,403.63万元；本部门共6个项目纳入绩效目标管理，涉及财政性资金合计4,200万元，占财政性资金(基本支出除外)总额的比例为100%。</w:t>
      </w:r>
      <w:r>
        <w:rPr>
          <w:rFonts w:ascii="仿宋" w:hAnsi="仿宋" w:cs="仿宋" w:eastAsia="仿宋"/>
        </w:rPr>
        <w:t/>
      </w:r>
    </w:p>
    <w:p>
      <w:pPr>
        <w:pStyle w:val="8"/>
        <w:tabs>
          <w:tab w:val="left" w:pos="3864"/>
          <w:tab w:val="left" w:pos="6248"/>
          <w:tab w:val="left" w:pos="7386"/>
        </w:tabs>
        <w:spacing w:before="0" w:after="0" w:line="240" w:lineRule="auto"/>
        <w:ind w:left="0" w:right="0" w:firstLine="0"/>
        <w:jc w:val="center"/>
        <w:rPr>
          <w:rFonts w:hint="eastAsia" w:ascii="仿宋" w:hAnsi="仿宋" w:eastAsia="仿宋" w:cs="仿宋"/>
          <w:b/>
          <w:bCs/>
          <w:sz w:val="36"/>
          <w:szCs w:val="36"/>
        </w:rPr>
      </w:pPr>
      <w:r>
        <w:rPr>
          <w:rFonts w:hint="eastAsia" w:ascii="仿宋" w:hAnsi="仿宋" w:eastAsia="仿宋" w:cs="仿宋"/>
          <w:b/>
          <w:bCs/>
          <w:sz w:val="36"/>
          <w:szCs w:val="36"/>
        </w:rPr>
        <w:t>第四部分 名词解释</w:t>
      </w:r>
    </w:p>
    <w:p>
      <w:pPr>
        <w:pStyle w:val="8"/>
        <w:tabs>
          <w:tab w:val="left" w:pos="3864"/>
          <w:tab w:val="left" w:pos="6248"/>
          <w:tab w:val="left" w:pos="7386"/>
        </w:tabs>
        <w:spacing w:before="0" w:after="0" w:line="240" w:lineRule="auto"/>
        <w:ind w:left="440" w:leftChars="200" w:right="0" w:firstLine="659" w:firstLineChars="206"/>
        <w:jc w:val="both"/>
        <w:rPr>
          <w:rFonts w:hint="eastAsia" w:ascii="仿宋" w:hAnsi="仿宋" w:eastAsia="仿宋" w:cs="仿宋"/>
        </w:rPr>
      </w:pP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一、财政拨款</w:t>
      </w:r>
      <w:r>
        <w:rPr>
          <w:rFonts w:ascii="仿宋" w:hAnsi="仿宋" w:cs="仿宋" w:eastAsia="仿宋"/>
          <w:b w:val="true"/>
        </w:rPr>
        <w:t>：</w:t>
      </w:r>
      <w:r>
        <w:rPr>
          <w:rFonts w:hint="eastAsia" w:ascii="仿宋" w:hAnsi="仿宋" w:eastAsia="仿宋" w:cs="仿宋"/>
        </w:rPr>
        <w:t>单位从同级财政部门取得的各类财政拨款，包括一般公共预算拨款、政府性基金预算拨款、国有资本经营预算拨款。</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二、财政专户管理资金</w:t>
      </w:r>
      <w:r>
        <w:rPr>
          <w:rFonts w:ascii="仿宋" w:hAnsi="仿宋" w:cs="仿宋" w:eastAsia="仿宋"/>
          <w:b w:val="true"/>
        </w:rPr>
        <w:t>：</w:t>
      </w:r>
      <w:r>
        <w:rPr>
          <w:rFonts w:hint="eastAsia" w:ascii="仿宋" w:hAnsi="仿宋" w:eastAsia="仿宋" w:cs="仿宋"/>
        </w:rPr>
        <w:t>缴入财政专户、实行专项管理的高中以上学费、住宿费、高校委托培养费、函大、电大、夜大及短训班培训费等教育收费。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三、单位资金</w:t>
      </w:r>
      <w:r>
        <w:rPr>
          <w:rFonts w:ascii="仿宋" w:hAnsi="仿宋" w:cs="仿宋" w:eastAsia="仿宋"/>
          <w:b w:val="true"/>
        </w:rPr>
        <w:t>：</w:t>
      </w:r>
      <w:r>
        <w:rPr>
          <w:rFonts w:hint="eastAsia" w:ascii="仿宋" w:hAnsi="仿宋" w:eastAsia="仿宋" w:cs="仿宋"/>
        </w:rPr>
        <w:t>除财政拨款收入和财政专户管理资金以外的收入，包括事业收入（不含教育收费）、上级补助收入、附属单位上缴收入、事业单位经营收入及其他收入（包含债务收入、投资收益等）。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四、基本支出</w:t>
      </w:r>
      <w:r>
        <w:rPr>
          <w:rFonts w:ascii="仿宋" w:hAnsi="仿宋" w:cs="仿宋" w:eastAsia="仿宋"/>
          <w:b w:val="true"/>
        </w:rPr>
        <w:t>：</w:t>
      </w:r>
      <w:r>
        <w:rPr>
          <w:rFonts w:hint="eastAsia" w:ascii="仿宋" w:hAnsi="仿宋" w:eastAsia="仿宋" w:cs="仿宋"/>
        </w:rPr>
        <w:t>指为保障机构正常运转、完成工作任务而发生的人员支出和公用支出。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五、项目支出</w:t>
      </w:r>
      <w:r>
        <w:rPr>
          <w:rFonts w:ascii="仿宋" w:hAnsi="仿宋" w:cs="仿宋" w:eastAsia="仿宋"/>
          <w:b w:val="true"/>
        </w:rPr>
        <w:t>：</w:t>
      </w:r>
      <w:r>
        <w:rPr>
          <w:rFonts w:hint="eastAsia" w:ascii="仿宋" w:hAnsi="仿宋" w:eastAsia="仿宋" w:cs="仿宋"/>
        </w:rPr>
        <w:t>指在基本支出之外为完成特定工作任务和事业发展目标所发生的支出。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六、“三公”经费</w:t>
      </w:r>
      <w:r>
        <w:rPr>
          <w:rFonts w:ascii="仿宋" w:hAnsi="仿宋" w:cs="仿宋" w:eastAsia="仿宋"/>
          <w:b w:val="true"/>
        </w:rPr>
        <w:t>：</w:t>
      </w:r>
      <w:r>
        <w:rPr>
          <w:rFonts w:hint="eastAsia" w:ascii="仿宋" w:hAnsi="仿宋" w:eastAsia="仿宋" w:cs="仿宋"/>
        </w:rPr>
        <w:t>指部门用一般公共预算财政拨款安排的因公出国（境）费、公务用车购置及运行维护费和公务接待费。其中，因公出国（境）费反映单位公务出国（境）的住宿费、旅费、伙食补助费、杂费、培训费等支出；公务用车购置及运行维护费反映单位公务用车购置费、燃料费、维修费、过路过桥费、保险费、安全奖励费用等支出；公务接待费反映单位按规定开支的各类公务接待（含外宾接待）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七、机关运行经费</w:t>
      </w:r>
      <w:r>
        <w:rPr>
          <w:rFonts w:ascii="仿宋" w:hAnsi="仿宋" w:cs="仿宋" w:eastAsia="仿宋"/>
          <w:b w:val="true"/>
        </w:rPr>
        <w:t>：</w:t>
      </w:r>
      <w:r>
        <w:rPr>
          <w:rFonts w:hint="eastAsia" w:ascii="仿宋" w:hAnsi="仿宋" w:eastAsia="仿宋" w:cs="仿宋"/>
        </w:rPr>
        <w:t>指行政单位（含参照公务员法管理的事业单位）使用一般公共预算安排的基本支出中的日常公用经费支出，包括办公及印刷费、邮电费、差旅费、会议费、福利费、日常维修费、专用材料及一般设备购置费、办公用房水电费、办公用房取暖费、办公用房物业管理费、公务用车运行维护费及其他费用等。</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八、卫生健康支出(类)医疗救助(款)城乡医疗救助(项)</w:t>
      </w:r>
      <w:r>
        <w:rPr>
          <w:rFonts w:ascii="仿宋" w:hAnsi="仿宋" w:cs="仿宋" w:eastAsia="仿宋"/>
          <w:b w:val="true"/>
        </w:rPr>
        <w:t>：</w:t>
      </w:r>
      <w:r>
        <w:rPr>
          <w:rFonts w:hint="eastAsia" w:ascii="仿宋" w:hAnsi="仿宋" w:eastAsia="仿宋" w:cs="仿宋"/>
        </w:rPr>
        <w:t>反映财政用于城乡困难群众医疗救助的支出。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九、卫生健康支出(类)医疗救助(款)其他医疗救助支出(项)</w:t>
      </w:r>
      <w:r>
        <w:rPr>
          <w:rFonts w:ascii="仿宋" w:hAnsi="仿宋" w:cs="仿宋" w:eastAsia="仿宋"/>
          <w:b w:val="true"/>
        </w:rPr>
        <w:t>：</w:t>
      </w:r>
      <w:r>
        <w:rPr>
          <w:rFonts w:hint="eastAsia" w:ascii="仿宋" w:hAnsi="仿宋" w:eastAsia="仿宋" w:cs="仿宋"/>
        </w:rPr>
        <w:t>反映除上述项目以外的其他用于医疗救助方面的支出。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十、卫生健康支出(类)优抚对象医疗(款)优抚对象医疗补助(项)</w:t>
      </w:r>
      <w:r>
        <w:rPr>
          <w:rFonts w:ascii="仿宋" w:hAnsi="仿宋" w:cs="仿宋" w:eastAsia="仿宋"/>
          <w:b w:val="true"/>
        </w:rPr>
        <w:t>：</w:t>
      </w:r>
      <w:r>
        <w:rPr>
          <w:rFonts w:hint="eastAsia" w:ascii="仿宋" w:hAnsi="仿宋" w:eastAsia="仿宋" w:cs="仿宋"/>
        </w:rPr>
        <w:t>反映按规定补助优抚对象的医疗经费。</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十一、卫生健康支出(类)医疗保障管理事务(款)行政运行(项)</w:t>
      </w:r>
      <w:r>
        <w:rPr>
          <w:rFonts w:ascii="仿宋" w:hAnsi="仿宋" w:cs="仿宋" w:eastAsia="仿宋"/>
          <w:b w:val="true"/>
        </w:rPr>
        <w:t>：</w:t>
      </w:r>
      <w:r>
        <w:rPr>
          <w:rFonts w:hint="eastAsia" w:ascii="仿宋" w:hAnsi="仿宋" w:eastAsia="仿宋" w:cs="仿宋"/>
        </w:rPr>
        <w:t>反映行政单位（包括实行公务员管理的事业单位）的基本支出。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十二、卫生健康支出(类)医疗保障管理事务(款)信息化建设(项)</w:t>
      </w:r>
      <w:r>
        <w:rPr>
          <w:rFonts w:ascii="仿宋" w:hAnsi="仿宋" w:cs="仿宋" w:eastAsia="仿宋"/>
          <w:b w:val="true"/>
        </w:rPr>
        <w:t>：</w:t>
      </w:r>
      <w:r>
        <w:rPr>
          <w:rFonts w:hint="eastAsia" w:ascii="仿宋" w:hAnsi="仿宋" w:eastAsia="仿宋" w:cs="仿宋"/>
        </w:rPr>
        <w:t>反映医疗保障部门用于信息化建设、开发、运行维护和数据分析等方面支出。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十三、卫生健康支出(类)医疗保障管理事务(款)医疗保障政策管理(项)</w:t>
      </w:r>
      <w:r>
        <w:rPr>
          <w:rFonts w:ascii="仿宋" w:hAnsi="仿宋" w:cs="仿宋" w:eastAsia="仿宋"/>
          <w:b w:val="true"/>
        </w:rPr>
        <w:t>：</w:t>
      </w:r>
      <w:r>
        <w:rPr>
          <w:rFonts w:hint="eastAsia" w:ascii="仿宋" w:hAnsi="仿宋" w:eastAsia="仿宋" w:cs="仿宋"/>
        </w:rPr>
        <w:t>反映医疗保障待遇管理、医药服务管理、医药价格和招标采购管理、医疗保障基金监管等支出。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十四、卫生健康支出(类)其他卫生健康支出(款)其他卫生健康支出(项)</w:t>
      </w:r>
      <w:r>
        <w:rPr>
          <w:rFonts w:ascii="仿宋" w:hAnsi="仿宋" w:cs="仿宋" w:eastAsia="仿宋"/>
          <w:b w:val="true"/>
        </w:rPr>
        <w:t>：</w:t>
      </w:r>
      <w:r>
        <w:rPr>
          <w:rFonts w:hint="eastAsia" w:ascii="仿宋" w:hAnsi="仿宋" w:eastAsia="仿宋" w:cs="仿宋"/>
        </w:rPr>
        <w:t>反映除上述项目以外其他用于卫生健康方面的支出。</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十五、住房保障支出(类)住房改革支出(款)住房公积金(项)</w:t>
      </w:r>
      <w:r>
        <w:rPr>
          <w:rFonts w:ascii="仿宋" w:hAnsi="仿宋" w:cs="仿宋" w:eastAsia="仿宋"/>
          <w:b w:val="true"/>
        </w:rPr>
        <w:t>：</w:t>
      </w:r>
      <w:r>
        <w:rPr>
          <w:rFonts w:hint="eastAsia" w:ascii="仿宋" w:hAnsi="仿宋" w:eastAsia="仿宋" w:cs="仿宋"/>
        </w:rPr>
        <w:t>反映行政事业单位按人力资源和社会保障部、财政部规定的基本工资和津贴补贴以及规定比例为职工缴纳的住房公积金。</w:t>
      </w:r>
    </w:p>
    <w:p>
      <w:pPr>
        <w:pStyle w:val="8"/>
        <w:keepNext w:val="0"/>
        <w:keepLines w:val="0"/>
        <w:pageBreakBefore w:val="0"/>
        <w:widowControl w:val="0"/>
        <w:tabs>
          <w:tab w:val="left" w:pos="3864"/>
          <w:tab w:val="left" w:pos="6248"/>
          <w:tab w:val="left" w:pos="7386"/>
        </w:tabs>
        <w:kinsoku/>
        <w:wordWrap/>
        <w:overflowPunct/>
        <w:topLinePunct w:val="0"/>
        <w:autoSpaceDE/>
        <w:autoSpaceDN/>
        <w:bidi w:val="0"/>
        <w:adjustRightInd/>
        <w:snapToGrid/>
        <w:spacing w:before="0" w:after="0" w:line="360" w:lineRule="auto"/>
        <w:ind w:left="440" w:leftChars="200" w:right="504" w:rightChars="229" w:firstLine="662" w:firstLineChars="206"/>
        <w:jc w:val="both"/>
        <w:textAlignment w:val="auto"/>
        <w:rPr>
          <w:rFonts w:hint="eastAsia" w:ascii="仿宋" w:hAnsi="仿宋" w:eastAsia="仿宋" w:cs="仿宋"/>
        </w:rPr>
      </w:pPr>
      <w:r>
        <w:rPr>
          <w:rFonts w:hint="eastAsia" w:ascii="仿宋" w:hAnsi="仿宋" w:eastAsia="仿宋" w:cs="仿宋"/>
          <w:b/>
          <w:bCs/>
        </w:rPr>
        <w:t>十六、住房保障支出(类)住房改革支出(款)提租补贴(项)</w:t>
      </w:r>
      <w:r>
        <w:rPr>
          <w:rFonts w:ascii="仿宋" w:hAnsi="仿宋" w:cs="仿宋" w:eastAsia="仿宋"/>
          <w:b w:val="true"/>
        </w:rPr>
        <w:t>：</w:t>
      </w:r>
      <w:r>
        <w:rPr>
          <w:rFonts w:hint="eastAsia" w:ascii="仿宋" w:hAnsi="仿宋" w:eastAsia="仿宋" w:cs="仿宋"/>
        </w:rPr>
        <w:t>反映按房改政策规定的标准，行政事业单位向职工（含离退休人员）发放的租金补贴。</w:t>
      </w:r>
    </w:p>
    <w:sectPr>
      <w:pgSz w:w="11906" w:h="16838"/>
      <w:pgMar w:top="1580" w:right="820" w:bottom="770" w:left="822" w:header="170" w:footer="280" w:gutter="0"/>
      <w:pgBorders>
        <w:top w:val="none" w:sz="0" w:space="0"/>
        <w:left w:val="none" w:sz="0" w:space="0"/>
        <w:bottom w:val="none" w:sz="0" w:space="0"/>
        <w:right w:val="none" w:sz="0" w:space="0"/>
      </w:pgBorders>
      <w:pgNumType w:fmt="numberInDash"/>
      <w:cols w:space="720" w:num="1"/>
      <w:formProt w:val="0"/>
      <w:docGrid w:linePitch="10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roman"/>
    <w:pitch w:val="default"/>
    <w:sig w:usb0="00000000" w:usb1="00000000" w:usb2="0000003F" w:usb3="00000000" w:csb0="603F01FF" w:csb1="FFFF0000"/>
  </w:font>
  <w:font w:name="Liberation Sans">
    <w:panose1 w:val="020B0604020202020204"/>
    <w:charset w:val="86"/>
    <w:family w:val="roman"/>
    <w:pitch w:val="default"/>
    <w:sig w:usb0="E0000AFF" w:usb1="500078FF" w:usb2="00000021" w:usb3="00000000" w:csb0="600001BF" w:csb1="DFF70000"/>
  </w:font>
  <w:font w:name="Liberation Mono">
    <w:panose1 w:val="02070409020205020404"/>
    <w:charset w:val="86"/>
    <w:family w:val="roman"/>
    <w:pitch w:val="default"/>
    <w:sig w:usb0="E0000AFF" w:usb1="400078FF" w:usb2="00000001" w:usb3="00000000" w:csb0="600001BF" w:csb1="DFF70000"/>
  </w:font>
  <w:font w:name="新宋体">
    <w:panose1 w:val="02010609030101010101"/>
    <w:charset w:val="86"/>
    <w:family w:val="auto"/>
    <w:pitch w:val="default"/>
    <w:sig w:usb0="00000283" w:usb1="288F0000" w:usb2="00000006" w:usb3="00000000" w:csb0="00040001" w:csb1="00000000"/>
  </w:font>
  <w:font w:name="仿宋">
    <w:panose1 w:val="02010609060101010101"/>
    <w:charset w:val="86"/>
    <w:family w:val="auto"/>
    <w:pitch w:val="default"/>
    <w:sig w:usb0="800002BF" w:usb1="38CF7CFA" w:usb2="00000016" w:usb3="00000000" w:csb0="00040001" w:csb1="00000000"/>
  </w:font>
  <w:font w:name="华文仿宋">
    <w:panose1 w:val="02010600040101010101"/>
    <w:charset w:val="86"/>
    <w:family w:val="roman"/>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rPr>
        <w:rFonts w:hint="eastAsia" w:ascii="黑体" w:hAnsi="黑体" w:eastAsia="黑体" w:cs="黑体"/>
      </w:rPr>
    </w:pPr>
    <w:r>
      <w:rPr>
        <w:rFonts w:hint="eastAsia" w:ascii="黑体" w:hAnsi="黑体" w:eastAsia="黑体" w:cs="黑体"/>
        <w:sz w:val="18"/>
      </w:rPr>
      <w:pict>
        <v:shape id="_x0000_s4113" o:spid="_x0000_s4113"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ascii="黑体" w:hAnsi="黑体" w:eastAsia="黑体" w:cs="黑体"/>
                    <w:lang w:eastAsia="zh-CN"/>
                  </w:rPr>
                </w:pPr>
                <w:r>
                  <w:rPr>
                    <w:rFonts w:hint="eastAsia" w:ascii="黑体" w:hAnsi="黑体" w:eastAsia="黑体" w:cs="黑体"/>
                    <w:lang w:eastAsia="zh-CN"/>
                  </w:rPr>
                  <w:fldChar w:fldCharType="begin"/>
                </w:r>
                <w:r>
                  <w:rPr>
                    <w:rFonts w:hint="eastAsia" w:ascii="黑体" w:hAnsi="黑体" w:eastAsia="黑体" w:cs="黑体"/>
                    <w:lang w:eastAsia="zh-CN"/>
                  </w:rPr>
                  <w:instrText xml:space="preserve"> PAGE  \* MERGEFORMAT </w:instrText>
                </w:r>
                <w:r>
                  <w:rPr>
                    <w:rFonts w:hint="eastAsia" w:ascii="黑体" w:hAnsi="黑体" w:eastAsia="黑体" w:cs="黑体"/>
                    <w:lang w:eastAsia="zh-CN"/>
                  </w:rPr>
                  <w:fldChar w:fldCharType="separate"/>
                </w:r>
                <w:r>
                  <w:rPr>
                    <w:rFonts w:hint="eastAsia" w:ascii="黑体" w:hAnsi="黑体" w:eastAsia="黑体" w:cs="黑体"/>
                    <w:lang w:eastAsia="zh-CN"/>
                  </w:rPr>
                  <w:t>1</w:t>
                </w:r>
                <w:r>
                  <w:rPr>
                    <w:rFonts w:hint="eastAsia" w:ascii="黑体" w:hAnsi="黑体" w:eastAsia="黑体" w:cs="黑体"/>
                    <w:lang w:eastAsia="zh-CN"/>
                  </w:rP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1" o:spid="_x0000_s411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2" o:spid="_x0000_s4112"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5</w:t>
                </w:r>
                <w:r>
                  <w:rPr>
                    <w:rFonts w:hint="eastAsia"/>
                    <w:lang w:eastAsia="zh-CN"/>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099" o:spid="_x0000_s4099" o:spt="202" type="#_x0000_t202" style="position:absolute;left:0pt;margin-top:0pt;height:144pt;width:144pt;mso-position-horizontal:center;mso-position-horizontal-relative:margin;mso-wrap-style:none;z-index:25166131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p>
            </w:txbxContent>
          </v:textbox>
        </v:shape>
      </w:pict>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0" o:spid="_x0000_s4100" o:spt="202" type="#_x0000_t202" style="position:absolute;left:0pt;margin-top:0pt;height:144pt;width:144pt;mso-position-horizontal:center;mso-position-horizontal-relative:margin;mso-wrap-style:none;z-index:25166233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7</w:t>
                </w:r>
                <w:r>
                  <w:rPr>
                    <w:rFonts w:hint="eastAsia"/>
                    <w:lang w:eastAsia="zh-CN"/>
                  </w:rPr>
                  <w:fldChar w:fldCharType="end"/>
                </w:r>
              </w:p>
            </w:txbxContent>
          </v:textbox>
        </v:shape>
      </w:pic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1" o:spid="_x0000_s4101" o:spt="202" type="#_x0000_t202" style="position:absolute;left:0pt;margin-top:0pt;height:144pt;width:144pt;mso-position-horizontal:center;mso-position-horizontal-relative:margin;mso-wrap-style:none;z-index:25166336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8</w:t>
                </w:r>
                <w:r>
                  <w:rPr>
                    <w:rFonts w:hint="eastAsia"/>
                    <w:lang w:eastAsia="zh-CN"/>
                  </w:rPr>
                  <w:fldChar w:fldCharType="end"/>
                </w:r>
              </w:p>
            </w:txbxContent>
          </v:textbox>
        </v:shape>
      </w:pic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2" o:spid="_x0000_s4102" o:spt="202" type="#_x0000_t202" style="position:absolute;left:0pt;margin-top:0pt;height:144pt;width:144pt;mso-position-horizontal:center;mso-position-horizontal-relative:margin;mso-wrap-style:none;z-index:25166438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9</w:t>
                </w:r>
                <w:r>
                  <w:rPr>
                    <w:rFonts w:hint="eastAsia"/>
                    <w:lang w:eastAsia="zh-CN"/>
                  </w:rPr>
                  <w:fldChar w:fldCharType="end"/>
                </w:r>
              </w:p>
            </w:txbxContent>
          </v:textbox>
        </v:shape>
      </w:pic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3" o:spid="_x0000_s4103" o:spt="202" type="#_x0000_t202" style="position:absolute;left:0pt;margin-top:0pt;height:144pt;width:144pt;mso-position-horizontal:center;mso-position-horizontal-relative:margin;mso-wrap-style:none;z-index:25166540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10</w:t>
                </w:r>
                <w:r>
                  <w:rPr>
                    <w:rFonts w:hint="eastAsia"/>
                    <w:lang w:eastAsia="zh-CN"/>
                  </w:rPr>
                  <w:fldChar w:fldCharType="end"/>
                </w:r>
              </w:p>
            </w:txbxContent>
          </v:textbox>
        </v:shape>
      </w:pict>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4" o:spid="_x0000_s4104" o:spt="202" type="#_x0000_t202" style="position:absolute;left:0pt;margin-top:0pt;height:144pt;width:144pt;mso-position-horizontal:center;mso-position-horizontal-relative:margin;mso-wrap-style:none;z-index:25166643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11</w:t>
                </w:r>
                <w:r>
                  <w:rPr>
                    <w:rFonts w:hint="eastAsia"/>
                    <w:lang w:eastAsia="zh-CN"/>
                  </w:rPr>
                  <w:fldChar w:fldCharType="end"/>
                </w:r>
              </w:p>
            </w:txbxContent>
          </v:textbox>
        </v:shape>
      </w:pict>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5" o:spid="_x0000_s4105" o:spt="202" type="#_x0000_t202" style="position:absolute;left:0pt;margin-top:0pt;height:144pt;width:144pt;mso-position-horizontal:center;mso-position-horizontal-relative:margin;mso-wrap-style:none;z-index:251667456;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12</w:t>
                </w:r>
                <w:r>
                  <w:rPr>
                    <w:rFonts w:hint="eastAsia"/>
                    <w:lang w:eastAsia="zh-CN"/>
                  </w:rPr>
                  <w:fldChar w:fldCharType="end"/>
                </w:r>
              </w:p>
            </w:txbxContent>
          </v:textbox>
        </v:shape>
      </w:pict>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6" o:spid="_x0000_s4106" o:spt="202" type="#_x0000_t202" style="position:absolute;left:0pt;margin-top:0pt;height:144pt;width:144pt;mso-position-horizontal:center;mso-position-horizontal-relative:margin;mso-wrap-style:none;z-index:251668480;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13</w:t>
                </w:r>
                <w:r>
                  <w:rPr>
                    <w:rFonts w:hint="eastAsia"/>
                    <w:lang w:eastAsia="zh-CN"/>
                  </w:rPr>
                  <w:fldChar w:fldCharType="end"/>
                </w:r>
              </w:p>
            </w:txbxContent>
          </v:textbox>
        </v:shape>
      </w:pict>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7" o:spid="_x0000_s4107" o:spt="202" type="#_x0000_t202" style="position:absolute;left:0pt;margin-top:0pt;height:144pt;width:144pt;mso-position-horizontal:center;mso-position-horizontal-relative:margin;mso-wrap-style:none;z-index:251669504;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14</w:t>
                </w:r>
                <w:r>
                  <w:rPr>
                    <w:rFonts w:hint="eastAsia"/>
                    <w:lang w:eastAsia="zh-CN"/>
                  </w:rPr>
                  <w:fldChar w:fldCharType="end"/>
                </w:r>
              </w:p>
            </w:txbxContent>
          </v:textbox>
        </v:shape>
      </w:pict>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08" o:spid="_x0000_s4108" o:spt="202" type="#_x0000_t202" style="position:absolute;left:0pt;margin-top:0pt;height:144pt;width:144pt;mso-position-horizontal:center;mso-position-horizontal-relative:margin;mso-wrap-style:none;z-index:251670528;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15</w:t>
                </w:r>
                <w:r>
                  <w:rPr>
                    <w:rFonts w:hint="eastAsia"/>
                    <w:lang w:eastAsia="zh-CN"/>
                  </w:rPr>
                  <w:fldChar w:fldCharType="end"/>
                </w:r>
              </w:p>
            </w:txbxContent>
          </v:textbox>
        </v:shape>
      </w:pict>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jc w:val="center"/>
    </w:pPr>
    <w:r>
      <w:rPr>
        <w:sz w:val="18"/>
      </w:rPr>
      <w:pict>
        <v:shape id="_x0000_s4110" o:spid="_x0000_s4110" o:spt="202" type="#_x0000_t202" style="position:absolute;left:0pt;margin-top:0pt;height:144pt;width:144pt;mso-position-horizontal:center;mso-position-horizontal-relative:margin;mso-wrap-style:none;z-index:251671552;mso-width-relative:page;mso-height-relative:page;" filled="f" stroked="f" coordsize="21600,21600">
          <v:path/>
          <v:fill on="f" focussize="0,0"/>
          <v:stroke on="f"/>
          <v:imagedata o:title=""/>
          <o:lock v:ext="edit" aspectratio="f"/>
          <v:textbox inset="0mm,0mm,0mm,0mm" style="mso-fit-shape-to-text:t;">
            <w:txbxContent>
              <w:p>
                <w:pPr>
                  <w:pStyle w:val="9"/>
                  <w:rPr>
                    <w:rFonts w:hint="eastAsia" w:eastAsia="Arial Unicode MS"/>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16</w:t>
                </w:r>
                <w:r>
                  <w:rPr>
                    <w:rFonts w:hint="eastAsia"/>
                    <w:lang w:eastAsia="zh-CN"/>
                  </w:rPr>
                  <w:fldChar w:fldCharType="end"/>
                </w:r>
              </w:p>
            </w:txbxContent>
          </v:textbox>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single" w:color="000000" w:sz="4" w:space="1"/>
      </w:pBdr>
      <w:jc w:val="both"/>
      <w:rPr>
        <w:rFonts w:hint="default" w:eastAsia="Arial Unicode MS"/>
        <w:lang w:val="en-US" w:eastAsia="zh-CN"/>
      </w:rPr>
    </w:pPr>
    <w:r>
      <w:rPr>
        <w:rFonts w:hint="eastAsia"/>
        <w:lang w:val="en-US" w:eastAsia="zh-CN"/>
      </w:rPr>
      <w:t>南京市医疗保障局高淳分局</w:t>
    </w:r>
    <w:r>
      <w:t>2023</w:t>
    </w:r>
    <w:r>
      <w:t>年度</w:t>
    </w:r>
    <w:r>
      <w:t>部门</w:t>
    </w:r>
    <w:r>
      <w:t>预算公开</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Bdr>
        <w:bottom w:val="none" w:color="auto" w:sz="0" w:space="1"/>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documentProtection w:enforcement="0"/>
  <w:defaultTabStop w:val="0"/>
  <w:autoHyphenation/>
  <w:displayHorizontalDrawingGridEvery w:val="1"/>
  <w:displayVerticalDrawingGridEvery w:val="1"/>
  <w:noPunctuationKerning w:val="1"/>
  <w:characterSpacingControl w:val="doNotCompress"/>
  <w:hdrShapeDefaults>
    <o:shapelayout v:ext="edit">
      <o:idmap v:ext="edit" data="3,4"/>
    </o:shapelayout>
  </w:hdrShapeDefault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docVars>
    <w:docVar w:name="commondata" w:val="eyJoZGlkIjoiMGUwNWYwNGFmYzNiMTMwMzI4MzFhMzI2ZWRjOTFjMmMifQ=="/>
  </w:docVars>
  <w:rsids>
    <w:rsidRoot w:val="00000000"/>
    <w:rsid w:val="00064984"/>
    <w:rsid w:val="00071288"/>
    <w:rsid w:val="00071789"/>
    <w:rsid w:val="000F12AB"/>
    <w:rsid w:val="001C31F9"/>
    <w:rsid w:val="00407CA7"/>
    <w:rsid w:val="00413AD8"/>
    <w:rsid w:val="004460AE"/>
    <w:rsid w:val="005F037B"/>
    <w:rsid w:val="00671ED7"/>
    <w:rsid w:val="00672164"/>
    <w:rsid w:val="00867423"/>
    <w:rsid w:val="008B5B05"/>
    <w:rsid w:val="00925913"/>
    <w:rsid w:val="009965EA"/>
    <w:rsid w:val="00A61D7A"/>
    <w:rsid w:val="00A6752E"/>
    <w:rsid w:val="00BD7F33"/>
    <w:rsid w:val="00C15920"/>
    <w:rsid w:val="00C35C3A"/>
    <w:rsid w:val="00C82582"/>
    <w:rsid w:val="00F12F06"/>
    <w:rsid w:val="00FA3233"/>
    <w:rsid w:val="010F1E77"/>
    <w:rsid w:val="01200B85"/>
    <w:rsid w:val="012323F2"/>
    <w:rsid w:val="01250615"/>
    <w:rsid w:val="012A50BF"/>
    <w:rsid w:val="015B071F"/>
    <w:rsid w:val="01661111"/>
    <w:rsid w:val="017E3D30"/>
    <w:rsid w:val="01875334"/>
    <w:rsid w:val="018E7014"/>
    <w:rsid w:val="019803DB"/>
    <w:rsid w:val="01C21D36"/>
    <w:rsid w:val="01C22655"/>
    <w:rsid w:val="01CD5A6A"/>
    <w:rsid w:val="01D4677F"/>
    <w:rsid w:val="01F17DF5"/>
    <w:rsid w:val="022643FE"/>
    <w:rsid w:val="0231361C"/>
    <w:rsid w:val="023277C7"/>
    <w:rsid w:val="02420B21"/>
    <w:rsid w:val="026604FF"/>
    <w:rsid w:val="027F398B"/>
    <w:rsid w:val="02A822D0"/>
    <w:rsid w:val="02A9040F"/>
    <w:rsid w:val="02B14230"/>
    <w:rsid w:val="02C41DBA"/>
    <w:rsid w:val="02D43672"/>
    <w:rsid w:val="02D56677"/>
    <w:rsid w:val="02DD471D"/>
    <w:rsid w:val="02DF2FA6"/>
    <w:rsid w:val="02E539E2"/>
    <w:rsid w:val="02E8449D"/>
    <w:rsid w:val="02EB5F67"/>
    <w:rsid w:val="02F513AC"/>
    <w:rsid w:val="0306289F"/>
    <w:rsid w:val="03121471"/>
    <w:rsid w:val="03126CBF"/>
    <w:rsid w:val="033F3F8A"/>
    <w:rsid w:val="03453111"/>
    <w:rsid w:val="03635EB9"/>
    <w:rsid w:val="03673847"/>
    <w:rsid w:val="03690F36"/>
    <w:rsid w:val="03793778"/>
    <w:rsid w:val="039F7320"/>
    <w:rsid w:val="03A06F63"/>
    <w:rsid w:val="03A76AFB"/>
    <w:rsid w:val="03D04B72"/>
    <w:rsid w:val="03D2638C"/>
    <w:rsid w:val="03D34A4B"/>
    <w:rsid w:val="03F86EFB"/>
    <w:rsid w:val="04156348"/>
    <w:rsid w:val="042D0AE6"/>
    <w:rsid w:val="04301AF9"/>
    <w:rsid w:val="043C03D6"/>
    <w:rsid w:val="044E689B"/>
    <w:rsid w:val="045E5FB7"/>
    <w:rsid w:val="046D688B"/>
    <w:rsid w:val="0495610D"/>
    <w:rsid w:val="04AD7D7D"/>
    <w:rsid w:val="04DF580C"/>
    <w:rsid w:val="04E54727"/>
    <w:rsid w:val="04EA46EB"/>
    <w:rsid w:val="04FC61BF"/>
    <w:rsid w:val="05031920"/>
    <w:rsid w:val="05185546"/>
    <w:rsid w:val="052126A9"/>
    <w:rsid w:val="0524518E"/>
    <w:rsid w:val="05247FC3"/>
    <w:rsid w:val="05346113"/>
    <w:rsid w:val="05423E9C"/>
    <w:rsid w:val="05600A24"/>
    <w:rsid w:val="057525F6"/>
    <w:rsid w:val="057D4E99"/>
    <w:rsid w:val="05843580"/>
    <w:rsid w:val="058A7C48"/>
    <w:rsid w:val="058C526F"/>
    <w:rsid w:val="0598316E"/>
    <w:rsid w:val="059F005F"/>
    <w:rsid w:val="05AB4AE4"/>
    <w:rsid w:val="05BD2716"/>
    <w:rsid w:val="05BE0290"/>
    <w:rsid w:val="05C26309"/>
    <w:rsid w:val="05C73A91"/>
    <w:rsid w:val="05D02834"/>
    <w:rsid w:val="05DB339C"/>
    <w:rsid w:val="05FE3016"/>
    <w:rsid w:val="060036BC"/>
    <w:rsid w:val="06006806"/>
    <w:rsid w:val="0603001C"/>
    <w:rsid w:val="060D1C4C"/>
    <w:rsid w:val="061C50DF"/>
    <w:rsid w:val="06230B92"/>
    <w:rsid w:val="063A5C0D"/>
    <w:rsid w:val="06542957"/>
    <w:rsid w:val="0681129C"/>
    <w:rsid w:val="06814BC1"/>
    <w:rsid w:val="069443D9"/>
    <w:rsid w:val="0695552F"/>
    <w:rsid w:val="06C82C74"/>
    <w:rsid w:val="06C87B62"/>
    <w:rsid w:val="06CE7B40"/>
    <w:rsid w:val="06CF29F0"/>
    <w:rsid w:val="06DF6D8E"/>
    <w:rsid w:val="06F64F39"/>
    <w:rsid w:val="072A453E"/>
    <w:rsid w:val="073A470E"/>
    <w:rsid w:val="074746B7"/>
    <w:rsid w:val="07502153"/>
    <w:rsid w:val="07520D7A"/>
    <w:rsid w:val="075575FE"/>
    <w:rsid w:val="07580A5A"/>
    <w:rsid w:val="07605D4D"/>
    <w:rsid w:val="07656047"/>
    <w:rsid w:val="077C711D"/>
    <w:rsid w:val="0791508D"/>
    <w:rsid w:val="079361A1"/>
    <w:rsid w:val="079544D8"/>
    <w:rsid w:val="07BE5639"/>
    <w:rsid w:val="07C509DD"/>
    <w:rsid w:val="07E94F52"/>
    <w:rsid w:val="07ED0853"/>
    <w:rsid w:val="0802783B"/>
    <w:rsid w:val="08031AA7"/>
    <w:rsid w:val="0806186F"/>
    <w:rsid w:val="081B2715"/>
    <w:rsid w:val="082E3E50"/>
    <w:rsid w:val="083365CC"/>
    <w:rsid w:val="083B723A"/>
    <w:rsid w:val="084A66D7"/>
    <w:rsid w:val="08582C83"/>
    <w:rsid w:val="0860441B"/>
    <w:rsid w:val="086A0004"/>
    <w:rsid w:val="088901F8"/>
    <w:rsid w:val="08913758"/>
    <w:rsid w:val="08931509"/>
    <w:rsid w:val="08A333FC"/>
    <w:rsid w:val="08B16290"/>
    <w:rsid w:val="08BD1AAD"/>
    <w:rsid w:val="08D342E7"/>
    <w:rsid w:val="08E134F8"/>
    <w:rsid w:val="08FC0605"/>
    <w:rsid w:val="08FE52B0"/>
    <w:rsid w:val="090F5FB7"/>
    <w:rsid w:val="09165D85"/>
    <w:rsid w:val="092660BA"/>
    <w:rsid w:val="0932487E"/>
    <w:rsid w:val="09335ED1"/>
    <w:rsid w:val="093E6258"/>
    <w:rsid w:val="096204B4"/>
    <w:rsid w:val="096B0C35"/>
    <w:rsid w:val="09755324"/>
    <w:rsid w:val="09891979"/>
    <w:rsid w:val="098926B4"/>
    <w:rsid w:val="09984875"/>
    <w:rsid w:val="09C976A3"/>
    <w:rsid w:val="09D842BB"/>
    <w:rsid w:val="09E82283"/>
    <w:rsid w:val="09EB3C7D"/>
    <w:rsid w:val="09F032D5"/>
    <w:rsid w:val="09F45579"/>
    <w:rsid w:val="09FE0C6E"/>
    <w:rsid w:val="0A097E66"/>
    <w:rsid w:val="0A0C628A"/>
    <w:rsid w:val="0A112BB9"/>
    <w:rsid w:val="0A1D215F"/>
    <w:rsid w:val="0A2639C8"/>
    <w:rsid w:val="0A3F45FE"/>
    <w:rsid w:val="0A401C98"/>
    <w:rsid w:val="0A6747AF"/>
    <w:rsid w:val="0A7F08D2"/>
    <w:rsid w:val="0A964BFD"/>
    <w:rsid w:val="0AA075CB"/>
    <w:rsid w:val="0AAE2A44"/>
    <w:rsid w:val="0AC21E5D"/>
    <w:rsid w:val="0AC55FA1"/>
    <w:rsid w:val="0ADA70C2"/>
    <w:rsid w:val="0AFD463B"/>
    <w:rsid w:val="0B05614C"/>
    <w:rsid w:val="0B134992"/>
    <w:rsid w:val="0B160131"/>
    <w:rsid w:val="0B230AE7"/>
    <w:rsid w:val="0B2A7862"/>
    <w:rsid w:val="0B307A4D"/>
    <w:rsid w:val="0B392278"/>
    <w:rsid w:val="0B47682F"/>
    <w:rsid w:val="0B7D689F"/>
    <w:rsid w:val="0B813D25"/>
    <w:rsid w:val="0B830273"/>
    <w:rsid w:val="0B89728A"/>
    <w:rsid w:val="0B927AE0"/>
    <w:rsid w:val="0BAC43D1"/>
    <w:rsid w:val="0BBA5B2E"/>
    <w:rsid w:val="0BC71572"/>
    <w:rsid w:val="0BCF6DAD"/>
    <w:rsid w:val="0BF41C52"/>
    <w:rsid w:val="0C047996"/>
    <w:rsid w:val="0C163DEC"/>
    <w:rsid w:val="0C2215AA"/>
    <w:rsid w:val="0C276CFA"/>
    <w:rsid w:val="0C6536DB"/>
    <w:rsid w:val="0C797590"/>
    <w:rsid w:val="0C8331D2"/>
    <w:rsid w:val="0C887036"/>
    <w:rsid w:val="0CA85DF1"/>
    <w:rsid w:val="0CD230A9"/>
    <w:rsid w:val="0CD65166"/>
    <w:rsid w:val="0CDB2BBC"/>
    <w:rsid w:val="0CE84C0B"/>
    <w:rsid w:val="0CEF2113"/>
    <w:rsid w:val="0CEF2581"/>
    <w:rsid w:val="0CF6511F"/>
    <w:rsid w:val="0D05225F"/>
    <w:rsid w:val="0D135B57"/>
    <w:rsid w:val="0D261419"/>
    <w:rsid w:val="0D5C0A4E"/>
    <w:rsid w:val="0D617032"/>
    <w:rsid w:val="0D6C5D61"/>
    <w:rsid w:val="0D710964"/>
    <w:rsid w:val="0D760FDB"/>
    <w:rsid w:val="0D7F345D"/>
    <w:rsid w:val="0D967B5D"/>
    <w:rsid w:val="0DAC0D2B"/>
    <w:rsid w:val="0DC6242A"/>
    <w:rsid w:val="0DD06A00"/>
    <w:rsid w:val="0DE15F97"/>
    <w:rsid w:val="0DEA4D10"/>
    <w:rsid w:val="0DF26A45"/>
    <w:rsid w:val="0DFC3CDF"/>
    <w:rsid w:val="0DFD772C"/>
    <w:rsid w:val="0DFF5826"/>
    <w:rsid w:val="0E1F1C4F"/>
    <w:rsid w:val="0E27451D"/>
    <w:rsid w:val="0E360EBF"/>
    <w:rsid w:val="0E446C91"/>
    <w:rsid w:val="0E5E7568"/>
    <w:rsid w:val="0E662847"/>
    <w:rsid w:val="0E931E6B"/>
    <w:rsid w:val="0E94230E"/>
    <w:rsid w:val="0E9B0E3D"/>
    <w:rsid w:val="0EE37775"/>
    <w:rsid w:val="0EEB14E4"/>
    <w:rsid w:val="0EFE25F0"/>
    <w:rsid w:val="0F074533"/>
    <w:rsid w:val="0F126197"/>
    <w:rsid w:val="0F160696"/>
    <w:rsid w:val="0F196D84"/>
    <w:rsid w:val="0F35442E"/>
    <w:rsid w:val="0F405BCB"/>
    <w:rsid w:val="0F5D08F2"/>
    <w:rsid w:val="0F636360"/>
    <w:rsid w:val="0F6874F8"/>
    <w:rsid w:val="0F722DC1"/>
    <w:rsid w:val="0F807B33"/>
    <w:rsid w:val="0F8F17E6"/>
    <w:rsid w:val="0F951429"/>
    <w:rsid w:val="0FA12FE2"/>
    <w:rsid w:val="0FA87597"/>
    <w:rsid w:val="0FB02B15"/>
    <w:rsid w:val="0FB21F29"/>
    <w:rsid w:val="0FB47D1E"/>
    <w:rsid w:val="0FCE598D"/>
    <w:rsid w:val="0FD04F5B"/>
    <w:rsid w:val="0FEF37CA"/>
    <w:rsid w:val="0FF3733C"/>
    <w:rsid w:val="100928FC"/>
    <w:rsid w:val="101C6AA7"/>
    <w:rsid w:val="10201C61"/>
    <w:rsid w:val="10223EE6"/>
    <w:rsid w:val="1027035F"/>
    <w:rsid w:val="102A69EF"/>
    <w:rsid w:val="103D6600"/>
    <w:rsid w:val="10566122"/>
    <w:rsid w:val="106204CB"/>
    <w:rsid w:val="10A90FB7"/>
    <w:rsid w:val="10EE0376"/>
    <w:rsid w:val="10F05AC0"/>
    <w:rsid w:val="11037A82"/>
    <w:rsid w:val="1106739D"/>
    <w:rsid w:val="11082369"/>
    <w:rsid w:val="11092167"/>
    <w:rsid w:val="110C3973"/>
    <w:rsid w:val="110D47B0"/>
    <w:rsid w:val="11110225"/>
    <w:rsid w:val="111930E1"/>
    <w:rsid w:val="11252430"/>
    <w:rsid w:val="1143676B"/>
    <w:rsid w:val="11471791"/>
    <w:rsid w:val="115455AE"/>
    <w:rsid w:val="11566852"/>
    <w:rsid w:val="11665F46"/>
    <w:rsid w:val="11731E49"/>
    <w:rsid w:val="117C1012"/>
    <w:rsid w:val="11872569"/>
    <w:rsid w:val="118B4C58"/>
    <w:rsid w:val="11AB09B5"/>
    <w:rsid w:val="11C36B1F"/>
    <w:rsid w:val="11C52DC5"/>
    <w:rsid w:val="11F13A70"/>
    <w:rsid w:val="11F221C7"/>
    <w:rsid w:val="11F2605E"/>
    <w:rsid w:val="11F724E3"/>
    <w:rsid w:val="120D722B"/>
    <w:rsid w:val="120E398D"/>
    <w:rsid w:val="122227BF"/>
    <w:rsid w:val="12313173"/>
    <w:rsid w:val="12313682"/>
    <w:rsid w:val="12417561"/>
    <w:rsid w:val="124507C4"/>
    <w:rsid w:val="125C02AF"/>
    <w:rsid w:val="12613C4A"/>
    <w:rsid w:val="12747306"/>
    <w:rsid w:val="128157F4"/>
    <w:rsid w:val="12B566A2"/>
    <w:rsid w:val="12BB25EA"/>
    <w:rsid w:val="12C448B1"/>
    <w:rsid w:val="12C80F12"/>
    <w:rsid w:val="12F05187"/>
    <w:rsid w:val="12F12F8E"/>
    <w:rsid w:val="13082AF4"/>
    <w:rsid w:val="13142710"/>
    <w:rsid w:val="1335650B"/>
    <w:rsid w:val="133E1FA2"/>
    <w:rsid w:val="134640CA"/>
    <w:rsid w:val="1393557C"/>
    <w:rsid w:val="139377AA"/>
    <w:rsid w:val="13A44407"/>
    <w:rsid w:val="13BF1F88"/>
    <w:rsid w:val="13D61754"/>
    <w:rsid w:val="13E2730D"/>
    <w:rsid w:val="13F85ED3"/>
    <w:rsid w:val="140626B0"/>
    <w:rsid w:val="140C350F"/>
    <w:rsid w:val="14176DEC"/>
    <w:rsid w:val="14207DA2"/>
    <w:rsid w:val="142101C9"/>
    <w:rsid w:val="1426656E"/>
    <w:rsid w:val="14290F74"/>
    <w:rsid w:val="143016E3"/>
    <w:rsid w:val="143164E8"/>
    <w:rsid w:val="14341A45"/>
    <w:rsid w:val="14677E98"/>
    <w:rsid w:val="146856DB"/>
    <w:rsid w:val="147E4E1C"/>
    <w:rsid w:val="14933F94"/>
    <w:rsid w:val="14A601B4"/>
    <w:rsid w:val="14AA0D30"/>
    <w:rsid w:val="14BA3B44"/>
    <w:rsid w:val="14BC5944"/>
    <w:rsid w:val="1504334D"/>
    <w:rsid w:val="15085477"/>
    <w:rsid w:val="15301F7D"/>
    <w:rsid w:val="15510701"/>
    <w:rsid w:val="15664CCA"/>
    <w:rsid w:val="15751E1E"/>
    <w:rsid w:val="159E0364"/>
    <w:rsid w:val="15A6321E"/>
    <w:rsid w:val="15A93A1E"/>
    <w:rsid w:val="15B93CF7"/>
    <w:rsid w:val="15BC393E"/>
    <w:rsid w:val="15D36B14"/>
    <w:rsid w:val="16053674"/>
    <w:rsid w:val="16146EAD"/>
    <w:rsid w:val="161A451C"/>
    <w:rsid w:val="161E395E"/>
    <w:rsid w:val="1621543B"/>
    <w:rsid w:val="1624624B"/>
    <w:rsid w:val="16362556"/>
    <w:rsid w:val="163E1726"/>
    <w:rsid w:val="164E09AC"/>
    <w:rsid w:val="165D4EE7"/>
    <w:rsid w:val="165F31F4"/>
    <w:rsid w:val="1668038E"/>
    <w:rsid w:val="16761AB0"/>
    <w:rsid w:val="167F1A6B"/>
    <w:rsid w:val="16971C37"/>
    <w:rsid w:val="16BC7A59"/>
    <w:rsid w:val="16BE14E7"/>
    <w:rsid w:val="16BE34FA"/>
    <w:rsid w:val="16E22E32"/>
    <w:rsid w:val="16ED632E"/>
    <w:rsid w:val="170E72F7"/>
    <w:rsid w:val="1717031D"/>
    <w:rsid w:val="171E4E0F"/>
    <w:rsid w:val="174C5C53"/>
    <w:rsid w:val="175D47C3"/>
    <w:rsid w:val="17A3379A"/>
    <w:rsid w:val="17AA17F9"/>
    <w:rsid w:val="17BB6387"/>
    <w:rsid w:val="17BC2D29"/>
    <w:rsid w:val="17CE15BC"/>
    <w:rsid w:val="17E30A34"/>
    <w:rsid w:val="18001707"/>
    <w:rsid w:val="1808589E"/>
    <w:rsid w:val="18222DA8"/>
    <w:rsid w:val="18272F04"/>
    <w:rsid w:val="183338BA"/>
    <w:rsid w:val="18473583"/>
    <w:rsid w:val="18524953"/>
    <w:rsid w:val="186600A5"/>
    <w:rsid w:val="18794B37"/>
    <w:rsid w:val="18881E90"/>
    <w:rsid w:val="188B47DF"/>
    <w:rsid w:val="18916DBC"/>
    <w:rsid w:val="18AA3C15"/>
    <w:rsid w:val="18C07826"/>
    <w:rsid w:val="18C459C9"/>
    <w:rsid w:val="18C77023"/>
    <w:rsid w:val="18D61672"/>
    <w:rsid w:val="18EF66F3"/>
    <w:rsid w:val="18FD3C01"/>
    <w:rsid w:val="19195D82"/>
    <w:rsid w:val="191C7DE1"/>
    <w:rsid w:val="19343FC3"/>
    <w:rsid w:val="19414FE0"/>
    <w:rsid w:val="194A216C"/>
    <w:rsid w:val="194C63DF"/>
    <w:rsid w:val="19517451"/>
    <w:rsid w:val="196D1879"/>
    <w:rsid w:val="19894C4A"/>
    <w:rsid w:val="19902294"/>
    <w:rsid w:val="199B578D"/>
    <w:rsid w:val="199D3E22"/>
    <w:rsid w:val="19A676CD"/>
    <w:rsid w:val="19B34CEE"/>
    <w:rsid w:val="19C57B31"/>
    <w:rsid w:val="19CE54E8"/>
    <w:rsid w:val="19DA0E66"/>
    <w:rsid w:val="1A0868DE"/>
    <w:rsid w:val="1A1F3D9C"/>
    <w:rsid w:val="1A386BB6"/>
    <w:rsid w:val="1A3E0B9C"/>
    <w:rsid w:val="1A641248"/>
    <w:rsid w:val="1A69798E"/>
    <w:rsid w:val="1A6B178B"/>
    <w:rsid w:val="1A777E45"/>
    <w:rsid w:val="1A980FA1"/>
    <w:rsid w:val="1AB47408"/>
    <w:rsid w:val="1AD90120"/>
    <w:rsid w:val="1ADD7704"/>
    <w:rsid w:val="1AEB035A"/>
    <w:rsid w:val="1AF0114F"/>
    <w:rsid w:val="1B0C3664"/>
    <w:rsid w:val="1B136BC2"/>
    <w:rsid w:val="1B1C5890"/>
    <w:rsid w:val="1B1D0ABE"/>
    <w:rsid w:val="1B2F4D83"/>
    <w:rsid w:val="1B304188"/>
    <w:rsid w:val="1B304996"/>
    <w:rsid w:val="1B363B76"/>
    <w:rsid w:val="1B394ECA"/>
    <w:rsid w:val="1B401513"/>
    <w:rsid w:val="1B6F2A95"/>
    <w:rsid w:val="1B7011A6"/>
    <w:rsid w:val="1B785235"/>
    <w:rsid w:val="1B792ACF"/>
    <w:rsid w:val="1B840862"/>
    <w:rsid w:val="1B894395"/>
    <w:rsid w:val="1BB55613"/>
    <w:rsid w:val="1BC27E9A"/>
    <w:rsid w:val="1BC50E0F"/>
    <w:rsid w:val="1BC6758D"/>
    <w:rsid w:val="1BC84BF9"/>
    <w:rsid w:val="1BCA1AE9"/>
    <w:rsid w:val="1BD968B0"/>
    <w:rsid w:val="1BE008E5"/>
    <w:rsid w:val="1BE426E0"/>
    <w:rsid w:val="1BEF5EDC"/>
    <w:rsid w:val="1BF3045F"/>
    <w:rsid w:val="1C0C63DC"/>
    <w:rsid w:val="1C136791"/>
    <w:rsid w:val="1C171374"/>
    <w:rsid w:val="1C2E7658"/>
    <w:rsid w:val="1C3911E9"/>
    <w:rsid w:val="1C460024"/>
    <w:rsid w:val="1C4928ED"/>
    <w:rsid w:val="1C545CAF"/>
    <w:rsid w:val="1C706707"/>
    <w:rsid w:val="1C8F4549"/>
    <w:rsid w:val="1C923280"/>
    <w:rsid w:val="1C9B1094"/>
    <w:rsid w:val="1C9D7829"/>
    <w:rsid w:val="1CA25487"/>
    <w:rsid w:val="1CAD7144"/>
    <w:rsid w:val="1CD05B49"/>
    <w:rsid w:val="1CD53375"/>
    <w:rsid w:val="1CD770E1"/>
    <w:rsid w:val="1CDF3C35"/>
    <w:rsid w:val="1CE24559"/>
    <w:rsid w:val="1CE7284C"/>
    <w:rsid w:val="1CED64E7"/>
    <w:rsid w:val="1CF655C7"/>
    <w:rsid w:val="1CF70CE3"/>
    <w:rsid w:val="1D0936F0"/>
    <w:rsid w:val="1D0E4D1B"/>
    <w:rsid w:val="1D0F64B4"/>
    <w:rsid w:val="1D103F06"/>
    <w:rsid w:val="1D201166"/>
    <w:rsid w:val="1D3214B5"/>
    <w:rsid w:val="1D383DB3"/>
    <w:rsid w:val="1D387361"/>
    <w:rsid w:val="1D387D1B"/>
    <w:rsid w:val="1D552DD9"/>
    <w:rsid w:val="1D5A4782"/>
    <w:rsid w:val="1D623037"/>
    <w:rsid w:val="1D672CB3"/>
    <w:rsid w:val="1D7C0925"/>
    <w:rsid w:val="1D817975"/>
    <w:rsid w:val="1D8D6595"/>
    <w:rsid w:val="1D906641"/>
    <w:rsid w:val="1D93356C"/>
    <w:rsid w:val="1D951979"/>
    <w:rsid w:val="1DA8336C"/>
    <w:rsid w:val="1DAF110E"/>
    <w:rsid w:val="1DB61054"/>
    <w:rsid w:val="1DB87467"/>
    <w:rsid w:val="1DC94431"/>
    <w:rsid w:val="1DD028C9"/>
    <w:rsid w:val="1DD2622D"/>
    <w:rsid w:val="1DF402E5"/>
    <w:rsid w:val="1E0F2F88"/>
    <w:rsid w:val="1E107489"/>
    <w:rsid w:val="1E120047"/>
    <w:rsid w:val="1E2456FC"/>
    <w:rsid w:val="1E2B042A"/>
    <w:rsid w:val="1E387717"/>
    <w:rsid w:val="1E4314E9"/>
    <w:rsid w:val="1E5227F5"/>
    <w:rsid w:val="1E5841ED"/>
    <w:rsid w:val="1E5939DF"/>
    <w:rsid w:val="1E5B1486"/>
    <w:rsid w:val="1E6C2CB1"/>
    <w:rsid w:val="1E802C45"/>
    <w:rsid w:val="1E845937"/>
    <w:rsid w:val="1E86604F"/>
    <w:rsid w:val="1E8B2478"/>
    <w:rsid w:val="1EA55F87"/>
    <w:rsid w:val="1EB14C1F"/>
    <w:rsid w:val="1EBB4C20"/>
    <w:rsid w:val="1EC57AB3"/>
    <w:rsid w:val="1ECE40F1"/>
    <w:rsid w:val="1EF33AAB"/>
    <w:rsid w:val="1EF93282"/>
    <w:rsid w:val="1EFC05DA"/>
    <w:rsid w:val="1F242409"/>
    <w:rsid w:val="1F316BB4"/>
    <w:rsid w:val="1F336463"/>
    <w:rsid w:val="1F342CDC"/>
    <w:rsid w:val="1F4E1AE0"/>
    <w:rsid w:val="1F5838AB"/>
    <w:rsid w:val="1F721347"/>
    <w:rsid w:val="1F7237CF"/>
    <w:rsid w:val="1F724421"/>
    <w:rsid w:val="1F8122F8"/>
    <w:rsid w:val="1F8B39C7"/>
    <w:rsid w:val="1F8C1569"/>
    <w:rsid w:val="1FA17CC2"/>
    <w:rsid w:val="1FB1012B"/>
    <w:rsid w:val="1FD5645B"/>
    <w:rsid w:val="1FD866E0"/>
    <w:rsid w:val="1FE16BA6"/>
    <w:rsid w:val="1FEA282E"/>
    <w:rsid w:val="1FF92872"/>
    <w:rsid w:val="1FFE4976"/>
    <w:rsid w:val="200945DD"/>
    <w:rsid w:val="200B03E4"/>
    <w:rsid w:val="200E293D"/>
    <w:rsid w:val="201802D4"/>
    <w:rsid w:val="203E1903"/>
    <w:rsid w:val="203E1A00"/>
    <w:rsid w:val="20571955"/>
    <w:rsid w:val="20594713"/>
    <w:rsid w:val="20623C07"/>
    <w:rsid w:val="20632091"/>
    <w:rsid w:val="20900DEF"/>
    <w:rsid w:val="209B6228"/>
    <w:rsid w:val="20C60ED2"/>
    <w:rsid w:val="20C936CA"/>
    <w:rsid w:val="20CA3D8E"/>
    <w:rsid w:val="20D220E2"/>
    <w:rsid w:val="20F544F1"/>
    <w:rsid w:val="21203D8A"/>
    <w:rsid w:val="2148186B"/>
    <w:rsid w:val="21650D4A"/>
    <w:rsid w:val="21776D10"/>
    <w:rsid w:val="21866291"/>
    <w:rsid w:val="218F0CEB"/>
    <w:rsid w:val="218F78F2"/>
    <w:rsid w:val="21A55BAA"/>
    <w:rsid w:val="21D50133"/>
    <w:rsid w:val="21EA64FE"/>
    <w:rsid w:val="22145011"/>
    <w:rsid w:val="223D4452"/>
    <w:rsid w:val="223F0861"/>
    <w:rsid w:val="22442034"/>
    <w:rsid w:val="224F77DA"/>
    <w:rsid w:val="227347E3"/>
    <w:rsid w:val="227D4749"/>
    <w:rsid w:val="22812FB7"/>
    <w:rsid w:val="228D26CE"/>
    <w:rsid w:val="229E476C"/>
    <w:rsid w:val="22B66C67"/>
    <w:rsid w:val="22B96619"/>
    <w:rsid w:val="22C32A6D"/>
    <w:rsid w:val="22C9349D"/>
    <w:rsid w:val="22CF4CB9"/>
    <w:rsid w:val="22E5714F"/>
    <w:rsid w:val="22E640D2"/>
    <w:rsid w:val="22F9307D"/>
    <w:rsid w:val="22FF181D"/>
    <w:rsid w:val="23017A9F"/>
    <w:rsid w:val="23073234"/>
    <w:rsid w:val="23153D35"/>
    <w:rsid w:val="231859C4"/>
    <w:rsid w:val="233651B2"/>
    <w:rsid w:val="233C5C01"/>
    <w:rsid w:val="234F51B0"/>
    <w:rsid w:val="23655593"/>
    <w:rsid w:val="237119E0"/>
    <w:rsid w:val="23873CA0"/>
    <w:rsid w:val="239B7C6E"/>
    <w:rsid w:val="23A668C2"/>
    <w:rsid w:val="23C56A83"/>
    <w:rsid w:val="23CC14AA"/>
    <w:rsid w:val="23D87A5D"/>
    <w:rsid w:val="23F81D1C"/>
    <w:rsid w:val="23F87AE8"/>
    <w:rsid w:val="24004EF0"/>
    <w:rsid w:val="241C168B"/>
    <w:rsid w:val="242403FF"/>
    <w:rsid w:val="242B2707"/>
    <w:rsid w:val="24361C71"/>
    <w:rsid w:val="2443382C"/>
    <w:rsid w:val="244706D0"/>
    <w:rsid w:val="244E4876"/>
    <w:rsid w:val="2455798C"/>
    <w:rsid w:val="246E4FE1"/>
    <w:rsid w:val="247771B1"/>
    <w:rsid w:val="24797436"/>
    <w:rsid w:val="24893698"/>
    <w:rsid w:val="248A0DA1"/>
    <w:rsid w:val="248B0DC9"/>
    <w:rsid w:val="24EF440E"/>
    <w:rsid w:val="25175618"/>
    <w:rsid w:val="25191A92"/>
    <w:rsid w:val="25290357"/>
    <w:rsid w:val="253C3B25"/>
    <w:rsid w:val="255657E1"/>
    <w:rsid w:val="255973A9"/>
    <w:rsid w:val="255F5B0A"/>
    <w:rsid w:val="2562495D"/>
    <w:rsid w:val="2565212F"/>
    <w:rsid w:val="25664EB1"/>
    <w:rsid w:val="2573629D"/>
    <w:rsid w:val="257B7E43"/>
    <w:rsid w:val="257E4B14"/>
    <w:rsid w:val="257F631A"/>
    <w:rsid w:val="2581181F"/>
    <w:rsid w:val="258471C2"/>
    <w:rsid w:val="258B7C76"/>
    <w:rsid w:val="259D492D"/>
    <w:rsid w:val="25A120E6"/>
    <w:rsid w:val="25A36C3A"/>
    <w:rsid w:val="25A62926"/>
    <w:rsid w:val="25A7022D"/>
    <w:rsid w:val="25AA772C"/>
    <w:rsid w:val="25BD0276"/>
    <w:rsid w:val="25E2513A"/>
    <w:rsid w:val="25F45922"/>
    <w:rsid w:val="25FD2F48"/>
    <w:rsid w:val="260419A0"/>
    <w:rsid w:val="262D4206"/>
    <w:rsid w:val="262E21CA"/>
    <w:rsid w:val="2650449B"/>
    <w:rsid w:val="26523500"/>
    <w:rsid w:val="2657371E"/>
    <w:rsid w:val="26713F63"/>
    <w:rsid w:val="26753166"/>
    <w:rsid w:val="267C5A99"/>
    <w:rsid w:val="2682148D"/>
    <w:rsid w:val="26874807"/>
    <w:rsid w:val="268D22B5"/>
    <w:rsid w:val="269240CC"/>
    <w:rsid w:val="26955595"/>
    <w:rsid w:val="269A47B4"/>
    <w:rsid w:val="26CC2C30"/>
    <w:rsid w:val="26E269B0"/>
    <w:rsid w:val="26EC7F5B"/>
    <w:rsid w:val="27175BDC"/>
    <w:rsid w:val="271B5FAA"/>
    <w:rsid w:val="271E071C"/>
    <w:rsid w:val="272B00CD"/>
    <w:rsid w:val="27381EB7"/>
    <w:rsid w:val="27391B86"/>
    <w:rsid w:val="27504A85"/>
    <w:rsid w:val="275E5E47"/>
    <w:rsid w:val="27924AA1"/>
    <w:rsid w:val="27962E21"/>
    <w:rsid w:val="2796479F"/>
    <w:rsid w:val="279768B3"/>
    <w:rsid w:val="279A19EA"/>
    <w:rsid w:val="279C172C"/>
    <w:rsid w:val="27A565BD"/>
    <w:rsid w:val="27B169B4"/>
    <w:rsid w:val="27B911ED"/>
    <w:rsid w:val="27C54989"/>
    <w:rsid w:val="27D27F60"/>
    <w:rsid w:val="27E744FA"/>
    <w:rsid w:val="27E83986"/>
    <w:rsid w:val="27F44081"/>
    <w:rsid w:val="27F83B89"/>
    <w:rsid w:val="27FE146D"/>
    <w:rsid w:val="283A041C"/>
    <w:rsid w:val="283E36E3"/>
    <w:rsid w:val="284675E2"/>
    <w:rsid w:val="284E0B22"/>
    <w:rsid w:val="28543497"/>
    <w:rsid w:val="285964FE"/>
    <w:rsid w:val="28630B61"/>
    <w:rsid w:val="286C012F"/>
    <w:rsid w:val="28801A49"/>
    <w:rsid w:val="288A740B"/>
    <w:rsid w:val="289B5942"/>
    <w:rsid w:val="289F43E5"/>
    <w:rsid w:val="28B77612"/>
    <w:rsid w:val="28BB465F"/>
    <w:rsid w:val="28DD5583"/>
    <w:rsid w:val="28EA0128"/>
    <w:rsid w:val="28EE3B49"/>
    <w:rsid w:val="28FF185C"/>
    <w:rsid w:val="29012269"/>
    <w:rsid w:val="290B3CDD"/>
    <w:rsid w:val="291451AB"/>
    <w:rsid w:val="29157417"/>
    <w:rsid w:val="291E50DC"/>
    <w:rsid w:val="29285E0F"/>
    <w:rsid w:val="29324D22"/>
    <w:rsid w:val="293D797A"/>
    <w:rsid w:val="29505C1F"/>
    <w:rsid w:val="29516A39"/>
    <w:rsid w:val="29590599"/>
    <w:rsid w:val="295D585C"/>
    <w:rsid w:val="29632CC6"/>
    <w:rsid w:val="297158AB"/>
    <w:rsid w:val="29807966"/>
    <w:rsid w:val="298714AD"/>
    <w:rsid w:val="29C02FCD"/>
    <w:rsid w:val="29C10231"/>
    <w:rsid w:val="29C63807"/>
    <w:rsid w:val="29D82305"/>
    <w:rsid w:val="29EB45D3"/>
    <w:rsid w:val="29F940E1"/>
    <w:rsid w:val="2A0312F6"/>
    <w:rsid w:val="2A07685B"/>
    <w:rsid w:val="2A2569D8"/>
    <w:rsid w:val="2A2F7528"/>
    <w:rsid w:val="2A392EFC"/>
    <w:rsid w:val="2A3E46F3"/>
    <w:rsid w:val="2A5338A7"/>
    <w:rsid w:val="2A660CEE"/>
    <w:rsid w:val="2A7975D0"/>
    <w:rsid w:val="2A7B46D0"/>
    <w:rsid w:val="2A7E694A"/>
    <w:rsid w:val="2A7F12E2"/>
    <w:rsid w:val="2A88405F"/>
    <w:rsid w:val="2AC03F74"/>
    <w:rsid w:val="2ACD4D90"/>
    <w:rsid w:val="2ADC43C4"/>
    <w:rsid w:val="2AE07B98"/>
    <w:rsid w:val="2B0D7B3A"/>
    <w:rsid w:val="2B160173"/>
    <w:rsid w:val="2B17222B"/>
    <w:rsid w:val="2B1B36C2"/>
    <w:rsid w:val="2B262263"/>
    <w:rsid w:val="2B2D7A14"/>
    <w:rsid w:val="2B4701CA"/>
    <w:rsid w:val="2B62668E"/>
    <w:rsid w:val="2B7874BE"/>
    <w:rsid w:val="2B7A42C1"/>
    <w:rsid w:val="2B82668D"/>
    <w:rsid w:val="2B8F49BB"/>
    <w:rsid w:val="2BB75736"/>
    <w:rsid w:val="2BBA10FA"/>
    <w:rsid w:val="2BBF0C02"/>
    <w:rsid w:val="2BDD28EB"/>
    <w:rsid w:val="2BF43094"/>
    <w:rsid w:val="2BF909AA"/>
    <w:rsid w:val="2C0757B7"/>
    <w:rsid w:val="2C365068"/>
    <w:rsid w:val="2C4B5707"/>
    <w:rsid w:val="2C57786C"/>
    <w:rsid w:val="2C595430"/>
    <w:rsid w:val="2C660130"/>
    <w:rsid w:val="2C6B03A2"/>
    <w:rsid w:val="2C95017E"/>
    <w:rsid w:val="2C9B2015"/>
    <w:rsid w:val="2CA1010B"/>
    <w:rsid w:val="2CAE33C9"/>
    <w:rsid w:val="2CB9711D"/>
    <w:rsid w:val="2CD62921"/>
    <w:rsid w:val="2CF3363A"/>
    <w:rsid w:val="2D0009BD"/>
    <w:rsid w:val="2D000C25"/>
    <w:rsid w:val="2D0F4DB4"/>
    <w:rsid w:val="2D1F79A4"/>
    <w:rsid w:val="2D2D36A5"/>
    <w:rsid w:val="2D365B16"/>
    <w:rsid w:val="2D3D34A6"/>
    <w:rsid w:val="2D47011F"/>
    <w:rsid w:val="2D51670C"/>
    <w:rsid w:val="2D557C2D"/>
    <w:rsid w:val="2D5646DC"/>
    <w:rsid w:val="2D6D2070"/>
    <w:rsid w:val="2D9D0838"/>
    <w:rsid w:val="2DB652A4"/>
    <w:rsid w:val="2DB943B8"/>
    <w:rsid w:val="2DBB2419"/>
    <w:rsid w:val="2DBF7001"/>
    <w:rsid w:val="2DC26166"/>
    <w:rsid w:val="2DEA2F76"/>
    <w:rsid w:val="2DF041FF"/>
    <w:rsid w:val="2DF76E1B"/>
    <w:rsid w:val="2E0A69BF"/>
    <w:rsid w:val="2E0C1219"/>
    <w:rsid w:val="2E10357E"/>
    <w:rsid w:val="2E144C9C"/>
    <w:rsid w:val="2E177A17"/>
    <w:rsid w:val="2E1B30B3"/>
    <w:rsid w:val="2E1E59CA"/>
    <w:rsid w:val="2E3E487D"/>
    <w:rsid w:val="2E41360C"/>
    <w:rsid w:val="2E475DA4"/>
    <w:rsid w:val="2E607FBE"/>
    <w:rsid w:val="2E615CAF"/>
    <w:rsid w:val="2E64456A"/>
    <w:rsid w:val="2E7264C5"/>
    <w:rsid w:val="2E7653DE"/>
    <w:rsid w:val="2E784538"/>
    <w:rsid w:val="2E7B7058"/>
    <w:rsid w:val="2E842882"/>
    <w:rsid w:val="2E8C6A3D"/>
    <w:rsid w:val="2EB508B8"/>
    <w:rsid w:val="2EC45F4F"/>
    <w:rsid w:val="2ED06B9A"/>
    <w:rsid w:val="2ED71BB4"/>
    <w:rsid w:val="2EDB413D"/>
    <w:rsid w:val="2F04472C"/>
    <w:rsid w:val="2F066396"/>
    <w:rsid w:val="2F1835B8"/>
    <w:rsid w:val="2F184426"/>
    <w:rsid w:val="2F2655A5"/>
    <w:rsid w:val="2F2B2982"/>
    <w:rsid w:val="2F30138F"/>
    <w:rsid w:val="2F4B573E"/>
    <w:rsid w:val="2F5628C1"/>
    <w:rsid w:val="2F5A61EE"/>
    <w:rsid w:val="2F6E6218"/>
    <w:rsid w:val="2F81781A"/>
    <w:rsid w:val="2FBA6AB0"/>
    <w:rsid w:val="2FDA5233"/>
    <w:rsid w:val="2FDA56AD"/>
    <w:rsid w:val="2FDC3277"/>
    <w:rsid w:val="30091058"/>
    <w:rsid w:val="30186987"/>
    <w:rsid w:val="302E6035"/>
    <w:rsid w:val="30396B3B"/>
    <w:rsid w:val="303B5C37"/>
    <w:rsid w:val="303D3D8D"/>
    <w:rsid w:val="30410449"/>
    <w:rsid w:val="304B34C7"/>
    <w:rsid w:val="304F51A4"/>
    <w:rsid w:val="30687159"/>
    <w:rsid w:val="306F3884"/>
    <w:rsid w:val="307953E8"/>
    <w:rsid w:val="307B44AD"/>
    <w:rsid w:val="30907ADE"/>
    <w:rsid w:val="30926BF6"/>
    <w:rsid w:val="309A0DD7"/>
    <w:rsid w:val="309A76B3"/>
    <w:rsid w:val="309B06AC"/>
    <w:rsid w:val="30A61A4B"/>
    <w:rsid w:val="30AE1C64"/>
    <w:rsid w:val="30C02678"/>
    <w:rsid w:val="30D06AF0"/>
    <w:rsid w:val="30DC1248"/>
    <w:rsid w:val="30E16401"/>
    <w:rsid w:val="30F760DD"/>
    <w:rsid w:val="310500E0"/>
    <w:rsid w:val="31405015"/>
    <w:rsid w:val="31537EEC"/>
    <w:rsid w:val="315E7D16"/>
    <w:rsid w:val="316F0F32"/>
    <w:rsid w:val="31736100"/>
    <w:rsid w:val="31773981"/>
    <w:rsid w:val="3182709C"/>
    <w:rsid w:val="31842F7F"/>
    <w:rsid w:val="318A4231"/>
    <w:rsid w:val="318E2782"/>
    <w:rsid w:val="319C4759"/>
    <w:rsid w:val="319C6FC9"/>
    <w:rsid w:val="31EF357C"/>
    <w:rsid w:val="31FF09AE"/>
    <w:rsid w:val="3205097C"/>
    <w:rsid w:val="32081170"/>
    <w:rsid w:val="320C3878"/>
    <w:rsid w:val="32110C25"/>
    <w:rsid w:val="32114E7D"/>
    <w:rsid w:val="3219245E"/>
    <w:rsid w:val="32257FD7"/>
    <w:rsid w:val="323677EC"/>
    <w:rsid w:val="323827BE"/>
    <w:rsid w:val="32495754"/>
    <w:rsid w:val="324B3D08"/>
    <w:rsid w:val="32502547"/>
    <w:rsid w:val="32541D1E"/>
    <w:rsid w:val="32595004"/>
    <w:rsid w:val="32605AA8"/>
    <w:rsid w:val="32615E04"/>
    <w:rsid w:val="326849A2"/>
    <w:rsid w:val="326B0F6E"/>
    <w:rsid w:val="328126D8"/>
    <w:rsid w:val="32996BB0"/>
    <w:rsid w:val="32A04DB4"/>
    <w:rsid w:val="32AD00CE"/>
    <w:rsid w:val="32B9541F"/>
    <w:rsid w:val="32BF1468"/>
    <w:rsid w:val="32D07FAA"/>
    <w:rsid w:val="32D40497"/>
    <w:rsid w:val="32DE0BF1"/>
    <w:rsid w:val="32E158F1"/>
    <w:rsid w:val="32E5677D"/>
    <w:rsid w:val="330301A0"/>
    <w:rsid w:val="33031007"/>
    <w:rsid w:val="330A1B9B"/>
    <w:rsid w:val="330C77B6"/>
    <w:rsid w:val="331A0228"/>
    <w:rsid w:val="332B32E7"/>
    <w:rsid w:val="33341058"/>
    <w:rsid w:val="333C4070"/>
    <w:rsid w:val="33652BA0"/>
    <w:rsid w:val="338032CF"/>
    <w:rsid w:val="33870D2A"/>
    <w:rsid w:val="33995B41"/>
    <w:rsid w:val="339F3BDD"/>
    <w:rsid w:val="33A54598"/>
    <w:rsid w:val="33A9773C"/>
    <w:rsid w:val="33E93AE7"/>
    <w:rsid w:val="33FB47B2"/>
    <w:rsid w:val="33FE062C"/>
    <w:rsid w:val="340D123D"/>
    <w:rsid w:val="340D402A"/>
    <w:rsid w:val="34117F4A"/>
    <w:rsid w:val="34157A69"/>
    <w:rsid w:val="341A32AC"/>
    <w:rsid w:val="342F04EE"/>
    <w:rsid w:val="343278F3"/>
    <w:rsid w:val="343773FE"/>
    <w:rsid w:val="344314AC"/>
    <w:rsid w:val="344352BB"/>
    <w:rsid w:val="345F13D2"/>
    <w:rsid w:val="346614E2"/>
    <w:rsid w:val="346F44E7"/>
    <w:rsid w:val="3477121B"/>
    <w:rsid w:val="348A07C0"/>
    <w:rsid w:val="349E74CF"/>
    <w:rsid w:val="34BC5B3B"/>
    <w:rsid w:val="34C33940"/>
    <w:rsid w:val="34CE5612"/>
    <w:rsid w:val="34D55580"/>
    <w:rsid w:val="34DA288E"/>
    <w:rsid w:val="34E07C21"/>
    <w:rsid w:val="34E11C57"/>
    <w:rsid w:val="34E43EEA"/>
    <w:rsid w:val="34F14865"/>
    <w:rsid w:val="34F445A8"/>
    <w:rsid w:val="34F47C15"/>
    <w:rsid w:val="34F540BD"/>
    <w:rsid w:val="34FF3C2C"/>
    <w:rsid w:val="35063B46"/>
    <w:rsid w:val="351C3CD0"/>
    <w:rsid w:val="352F1E92"/>
    <w:rsid w:val="353763F9"/>
    <w:rsid w:val="353B6682"/>
    <w:rsid w:val="353C79F3"/>
    <w:rsid w:val="353F5F9A"/>
    <w:rsid w:val="354D44F6"/>
    <w:rsid w:val="35600779"/>
    <w:rsid w:val="35645586"/>
    <w:rsid w:val="356B79DE"/>
    <w:rsid w:val="3581198D"/>
    <w:rsid w:val="35843E04"/>
    <w:rsid w:val="35866FAD"/>
    <w:rsid w:val="35976ED7"/>
    <w:rsid w:val="35980087"/>
    <w:rsid w:val="35B3142E"/>
    <w:rsid w:val="35B45E55"/>
    <w:rsid w:val="35B543C3"/>
    <w:rsid w:val="35B84DAB"/>
    <w:rsid w:val="35C52894"/>
    <w:rsid w:val="35E92FD2"/>
    <w:rsid w:val="35EA0FD5"/>
    <w:rsid w:val="35F036ED"/>
    <w:rsid w:val="35F11C61"/>
    <w:rsid w:val="35F50D12"/>
    <w:rsid w:val="35FB5BA7"/>
    <w:rsid w:val="36011523"/>
    <w:rsid w:val="36021E5F"/>
    <w:rsid w:val="36247A40"/>
    <w:rsid w:val="362A0DEB"/>
    <w:rsid w:val="36327AC4"/>
    <w:rsid w:val="3634601F"/>
    <w:rsid w:val="36496AF6"/>
    <w:rsid w:val="36547421"/>
    <w:rsid w:val="365A705F"/>
    <w:rsid w:val="367251E5"/>
    <w:rsid w:val="36903B9D"/>
    <w:rsid w:val="3696078B"/>
    <w:rsid w:val="369A723E"/>
    <w:rsid w:val="369C5F08"/>
    <w:rsid w:val="369E27EA"/>
    <w:rsid w:val="36A04C6E"/>
    <w:rsid w:val="36C03B4D"/>
    <w:rsid w:val="36C301B0"/>
    <w:rsid w:val="36C40C39"/>
    <w:rsid w:val="36C95739"/>
    <w:rsid w:val="36D948F3"/>
    <w:rsid w:val="36DE6128"/>
    <w:rsid w:val="36E735CF"/>
    <w:rsid w:val="36FD0B04"/>
    <w:rsid w:val="370275A1"/>
    <w:rsid w:val="3717521E"/>
    <w:rsid w:val="37175E83"/>
    <w:rsid w:val="37215EFD"/>
    <w:rsid w:val="372E3F88"/>
    <w:rsid w:val="372F7F54"/>
    <w:rsid w:val="374754B1"/>
    <w:rsid w:val="374E45F3"/>
    <w:rsid w:val="375D3526"/>
    <w:rsid w:val="37624933"/>
    <w:rsid w:val="377870D5"/>
    <w:rsid w:val="378C7B63"/>
    <w:rsid w:val="379E4EC0"/>
    <w:rsid w:val="37A0093C"/>
    <w:rsid w:val="37A86561"/>
    <w:rsid w:val="37AC58D2"/>
    <w:rsid w:val="37AE7163"/>
    <w:rsid w:val="37C01AB5"/>
    <w:rsid w:val="37C409FA"/>
    <w:rsid w:val="37C8480D"/>
    <w:rsid w:val="37CB5E71"/>
    <w:rsid w:val="37EF4A8C"/>
    <w:rsid w:val="38107733"/>
    <w:rsid w:val="381200AE"/>
    <w:rsid w:val="3840510C"/>
    <w:rsid w:val="38525EC8"/>
    <w:rsid w:val="385C6D7B"/>
    <w:rsid w:val="385F25BB"/>
    <w:rsid w:val="386312E6"/>
    <w:rsid w:val="386609E8"/>
    <w:rsid w:val="387B2A25"/>
    <w:rsid w:val="38883DBF"/>
    <w:rsid w:val="38933FD6"/>
    <w:rsid w:val="389532F2"/>
    <w:rsid w:val="38A0575D"/>
    <w:rsid w:val="38B236B0"/>
    <w:rsid w:val="38B577A9"/>
    <w:rsid w:val="38B74C05"/>
    <w:rsid w:val="38CC421D"/>
    <w:rsid w:val="38D16635"/>
    <w:rsid w:val="38D373E7"/>
    <w:rsid w:val="38F53835"/>
    <w:rsid w:val="38FA57F0"/>
    <w:rsid w:val="390E100A"/>
    <w:rsid w:val="39355B41"/>
    <w:rsid w:val="3936186D"/>
    <w:rsid w:val="393B6729"/>
    <w:rsid w:val="3941349E"/>
    <w:rsid w:val="39514E0B"/>
    <w:rsid w:val="39566F53"/>
    <w:rsid w:val="395941C6"/>
    <w:rsid w:val="397905D6"/>
    <w:rsid w:val="3986126F"/>
    <w:rsid w:val="39864DE3"/>
    <w:rsid w:val="39883EA5"/>
    <w:rsid w:val="399D5638"/>
    <w:rsid w:val="39B41C18"/>
    <w:rsid w:val="39B653E7"/>
    <w:rsid w:val="39B85B57"/>
    <w:rsid w:val="39C538F9"/>
    <w:rsid w:val="39C828C6"/>
    <w:rsid w:val="39D31839"/>
    <w:rsid w:val="39D51F97"/>
    <w:rsid w:val="39D7425E"/>
    <w:rsid w:val="39E76BD3"/>
    <w:rsid w:val="3A0B3CA2"/>
    <w:rsid w:val="3A255D6F"/>
    <w:rsid w:val="3A291776"/>
    <w:rsid w:val="3A4215EC"/>
    <w:rsid w:val="3A43382A"/>
    <w:rsid w:val="3A472CE0"/>
    <w:rsid w:val="3A4B4D4F"/>
    <w:rsid w:val="3A51108A"/>
    <w:rsid w:val="3A5C2A31"/>
    <w:rsid w:val="3A604CCB"/>
    <w:rsid w:val="3A6711EA"/>
    <w:rsid w:val="3A671BFD"/>
    <w:rsid w:val="3A6B021B"/>
    <w:rsid w:val="3A6C27C7"/>
    <w:rsid w:val="3A795855"/>
    <w:rsid w:val="3A7D78F3"/>
    <w:rsid w:val="3A7E7CFE"/>
    <w:rsid w:val="3A816547"/>
    <w:rsid w:val="3AB03D58"/>
    <w:rsid w:val="3AD049E5"/>
    <w:rsid w:val="3AF31112"/>
    <w:rsid w:val="3AF71C4F"/>
    <w:rsid w:val="3B081792"/>
    <w:rsid w:val="3B0C28E2"/>
    <w:rsid w:val="3B211160"/>
    <w:rsid w:val="3B325752"/>
    <w:rsid w:val="3B352723"/>
    <w:rsid w:val="3B373B06"/>
    <w:rsid w:val="3B38435F"/>
    <w:rsid w:val="3B4113F9"/>
    <w:rsid w:val="3B4607AB"/>
    <w:rsid w:val="3B5A14DA"/>
    <w:rsid w:val="3B5B2A34"/>
    <w:rsid w:val="3B696D3C"/>
    <w:rsid w:val="3B6E2308"/>
    <w:rsid w:val="3B700B9E"/>
    <w:rsid w:val="3B7A70C3"/>
    <w:rsid w:val="3B7C5190"/>
    <w:rsid w:val="3B8C568A"/>
    <w:rsid w:val="3B8C6B52"/>
    <w:rsid w:val="3B9265F7"/>
    <w:rsid w:val="3BA24F6A"/>
    <w:rsid w:val="3BB36501"/>
    <w:rsid w:val="3BBA1B6C"/>
    <w:rsid w:val="3BC10F8A"/>
    <w:rsid w:val="3BCA0430"/>
    <w:rsid w:val="3BCA46DA"/>
    <w:rsid w:val="3C0B517A"/>
    <w:rsid w:val="3C0D7BA2"/>
    <w:rsid w:val="3C1464E6"/>
    <w:rsid w:val="3C1F3B0A"/>
    <w:rsid w:val="3C205B8C"/>
    <w:rsid w:val="3C2B04DC"/>
    <w:rsid w:val="3C2F5079"/>
    <w:rsid w:val="3C4B63F8"/>
    <w:rsid w:val="3C7C5EFC"/>
    <w:rsid w:val="3C820BF8"/>
    <w:rsid w:val="3C9D78A4"/>
    <w:rsid w:val="3CAC12EC"/>
    <w:rsid w:val="3CB974FB"/>
    <w:rsid w:val="3CD46E85"/>
    <w:rsid w:val="3CE21B20"/>
    <w:rsid w:val="3CFF2A56"/>
    <w:rsid w:val="3D0538C6"/>
    <w:rsid w:val="3D083C3D"/>
    <w:rsid w:val="3D0F0BF5"/>
    <w:rsid w:val="3D254DA7"/>
    <w:rsid w:val="3D367754"/>
    <w:rsid w:val="3D43371B"/>
    <w:rsid w:val="3D4C353F"/>
    <w:rsid w:val="3D4D01FD"/>
    <w:rsid w:val="3D533FE2"/>
    <w:rsid w:val="3D8116F1"/>
    <w:rsid w:val="3D842DB5"/>
    <w:rsid w:val="3D927E3F"/>
    <w:rsid w:val="3D99342D"/>
    <w:rsid w:val="3D9D6E8A"/>
    <w:rsid w:val="3DB623DC"/>
    <w:rsid w:val="3DBC2131"/>
    <w:rsid w:val="3DD03BFA"/>
    <w:rsid w:val="3DD76D85"/>
    <w:rsid w:val="3DD83ABF"/>
    <w:rsid w:val="3DDA437C"/>
    <w:rsid w:val="3DEE4CC1"/>
    <w:rsid w:val="3DF461A3"/>
    <w:rsid w:val="3DF94195"/>
    <w:rsid w:val="3E012B6B"/>
    <w:rsid w:val="3E0B6234"/>
    <w:rsid w:val="3E1516BF"/>
    <w:rsid w:val="3E211CFD"/>
    <w:rsid w:val="3E4C3E35"/>
    <w:rsid w:val="3E535C24"/>
    <w:rsid w:val="3E570308"/>
    <w:rsid w:val="3E600BB4"/>
    <w:rsid w:val="3E8A2129"/>
    <w:rsid w:val="3E8C3990"/>
    <w:rsid w:val="3E917B3F"/>
    <w:rsid w:val="3EB37670"/>
    <w:rsid w:val="3ECD5D56"/>
    <w:rsid w:val="3ECD79B7"/>
    <w:rsid w:val="3ED72492"/>
    <w:rsid w:val="3EDA4D3F"/>
    <w:rsid w:val="3EED7085"/>
    <w:rsid w:val="3EFA21FA"/>
    <w:rsid w:val="3F0651F8"/>
    <w:rsid w:val="3F0B745A"/>
    <w:rsid w:val="3F1708AB"/>
    <w:rsid w:val="3F1A7616"/>
    <w:rsid w:val="3F305658"/>
    <w:rsid w:val="3F4C1C29"/>
    <w:rsid w:val="3F545C32"/>
    <w:rsid w:val="3F8A3D39"/>
    <w:rsid w:val="3F8D0174"/>
    <w:rsid w:val="3F966B9F"/>
    <w:rsid w:val="3F987717"/>
    <w:rsid w:val="3FA55C83"/>
    <w:rsid w:val="3FC551B7"/>
    <w:rsid w:val="3FC92BDE"/>
    <w:rsid w:val="3FD23300"/>
    <w:rsid w:val="3FF47042"/>
    <w:rsid w:val="3FF54785"/>
    <w:rsid w:val="3FFB4326"/>
    <w:rsid w:val="3FFC0AB7"/>
    <w:rsid w:val="3FFF0B26"/>
    <w:rsid w:val="4015659C"/>
    <w:rsid w:val="401D268F"/>
    <w:rsid w:val="40327B82"/>
    <w:rsid w:val="403D5DB4"/>
    <w:rsid w:val="40444047"/>
    <w:rsid w:val="40452250"/>
    <w:rsid w:val="404D460E"/>
    <w:rsid w:val="40501155"/>
    <w:rsid w:val="405229A9"/>
    <w:rsid w:val="405C35C7"/>
    <w:rsid w:val="407E4D25"/>
    <w:rsid w:val="409E45E2"/>
    <w:rsid w:val="40A52125"/>
    <w:rsid w:val="40B61FF8"/>
    <w:rsid w:val="40BB734D"/>
    <w:rsid w:val="40BD43A8"/>
    <w:rsid w:val="40BD702F"/>
    <w:rsid w:val="40C40C6F"/>
    <w:rsid w:val="40C7171A"/>
    <w:rsid w:val="40CD4E0B"/>
    <w:rsid w:val="40D2023E"/>
    <w:rsid w:val="40D724A1"/>
    <w:rsid w:val="40DD614D"/>
    <w:rsid w:val="40E72D37"/>
    <w:rsid w:val="40FE6CAA"/>
    <w:rsid w:val="411C7865"/>
    <w:rsid w:val="411D4155"/>
    <w:rsid w:val="412A1DFC"/>
    <w:rsid w:val="412D2B6A"/>
    <w:rsid w:val="414141BA"/>
    <w:rsid w:val="415A1391"/>
    <w:rsid w:val="415E5B0A"/>
    <w:rsid w:val="418B295F"/>
    <w:rsid w:val="41945CF4"/>
    <w:rsid w:val="41965A41"/>
    <w:rsid w:val="41970D49"/>
    <w:rsid w:val="41B92A4F"/>
    <w:rsid w:val="41C964B4"/>
    <w:rsid w:val="41F92ABD"/>
    <w:rsid w:val="41FC1B6A"/>
    <w:rsid w:val="41FF2BF3"/>
    <w:rsid w:val="42125B2B"/>
    <w:rsid w:val="424D1C7F"/>
    <w:rsid w:val="425846A6"/>
    <w:rsid w:val="42624E34"/>
    <w:rsid w:val="427F218F"/>
    <w:rsid w:val="42840AD6"/>
    <w:rsid w:val="428B63CF"/>
    <w:rsid w:val="42911805"/>
    <w:rsid w:val="429A2964"/>
    <w:rsid w:val="42AF67D0"/>
    <w:rsid w:val="42BC0E70"/>
    <w:rsid w:val="42C245CE"/>
    <w:rsid w:val="42C27D1A"/>
    <w:rsid w:val="42C80ECA"/>
    <w:rsid w:val="42DD0E52"/>
    <w:rsid w:val="42DD3CD5"/>
    <w:rsid w:val="43055EB8"/>
    <w:rsid w:val="431627BC"/>
    <w:rsid w:val="431A0C24"/>
    <w:rsid w:val="431A5591"/>
    <w:rsid w:val="431B1E13"/>
    <w:rsid w:val="43312904"/>
    <w:rsid w:val="43376426"/>
    <w:rsid w:val="434E1C20"/>
    <w:rsid w:val="43620283"/>
    <w:rsid w:val="4363286E"/>
    <w:rsid w:val="436928BF"/>
    <w:rsid w:val="4370065F"/>
    <w:rsid w:val="43963A25"/>
    <w:rsid w:val="4398403A"/>
    <w:rsid w:val="43A73BE3"/>
    <w:rsid w:val="43AE7A7E"/>
    <w:rsid w:val="43B470F6"/>
    <w:rsid w:val="43CF502D"/>
    <w:rsid w:val="43CF6F11"/>
    <w:rsid w:val="43F047E0"/>
    <w:rsid w:val="43FD6F00"/>
    <w:rsid w:val="440B02B4"/>
    <w:rsid w:val="44123DA4"/>
    <w:rsid w:val="441C5080"/>
    <w:rsid w:val="44233849"/>
    <w:rsid w:val="445B0426"/>
    <w:rsid w:val="44633603"/>
    <w:rsid w:val="44680AA6"/>
    <w:rsid w:val="446B500C"/>
    <w:rsid w:val="446E17AC"/>
    <w:rsid w:val="448508DF"/>
    <w:rsid w:val="448D7707"/>
    <w:rsid w:val="44A6656A"/>
    <w:rsid w:val="44BA3544"/>
    <w:rsid w:val="44BF18A2"/>
    <w:rsid w:val="44C345DC"/>
    <w:rsid w:val="44CE2123"/>
    <w:rsid w:val="44E23735"/>
    <w:rsid w:val="44EA77F7"/>
    <w:rsid w:val="45142C62"/>
    <w:rsid w:val="45357785"/>
    <w:rsid w:val="45387766"/>
    <w:rsid w:val="453A760F"/>
    <w:rsid w:val="453B3627"/>
    <w:rsid w:val="45461B58"/>
    <w:rsid w:val="45491A3E"/>
    <w:rsid w:val="45503B28"/>
    <w:rsid w:val="45620AD7"/>
    <w:rsid w:val="45853082"/>
    <w:rsid w:val="45891F3C"/>
    <w:rsid w:val="4590274A"/>
    <w:rsid w:val="45B276B2"/>
    <w:rsid w:val="45C0276F"/>
    <w:rsid w:val="45C14774"/>
    <w:rsid w:val="45DB6A4C"/>
    <w:rsid w:val="45DE4D7D"/>
    <w:rsid w:val="45EF2628"/>
    <w:rsid w:val="45EF3C1C"/>
    <w:rsid w:val="45FD0891"/>
    <w:rsid w:val="460C7309"/>
    <w:rsid w:val="46185D52"/>
    <w:rsid w:val="461D0E0F"/>
    <w:rsid w:val="462C285E"/>
    <w:rsid w:val="462E09E1"/>
    <w:rsid w:val="4639249F"/>
    <w:rsid w:val="463A0304"/>
    <w:rsid w:val="46483274"/>
    <w:rsid w:val="46497341"/>
    <w:rsid w:val="464A4975"/>
    <w:rsid w:val="465961E8"/>
    <w:rsid w:val="467C2D95"/>
    <w:rsid w:val="4695468D"/>
    <w:rsid w:val="469A6A31"/>
    <w:rsid w:val="46D95B7D"/>
    <w:rsid w:val="471553B4"/>
    <w:rsid w:val="47170524"/>
    <w:rsid w:val="471E6457"/>
    <w:rsid w:val="474C2F9B"/>
    <w:rsid w:val="475D0FD8"/>
    <w:rsid w:val="475F6267"/>
    <w:rsid w:val="4760207C"/>
    <w:rsid w:val="47743C9D"/>
    <w:rsid w:val="477F20C3"/>
    <w:rsid w:val="47906F17"/>
    <w:rsid w:val="47962F99"/>
    <w:rsid w:val="479A7A31"/>
    <w:rsid w:val="479B1699"/>
    <w:rsid w:val="47AA2928"/>
    <w:rsid w:val="47AF51BF"/>
    <w:rsid w:val="47B81E12"/>
    <w:rsid w:val="47BE42FB"/>
    <w:rsid w:val="47C87B80"/>
    <w:rsid w:val="47C937E9"/>
    <w:rsid w:val="47C97066"/>
    <w:rsid w:val="47D03B18"/>
    <w:rsid w:val="47DB1D58"/>
    <w:rsid w:val="47ED29D3"/>
    <w:rsid w:val="47EF74A3"/>
    <w:rsid w:val="47F50C9B"/>
    <w:rsid w:val="48047968"/>
    <w:rsid w:val="480C0327"/>
    <w:rsid w:val="48100B65"/>
    <w:rsid w:val="4834394A"/>
    <w:rsid w:val="484B1470"/>
    <w:rsid w:val="485A65F3"/>
    <w:rsid w:val="48654955"/>
    <w:rsid w:val="48812277"/>
    <w:rsid w:val="488C20FF"/>
    <w:rsid w:val="48987720"/>
    <w:rsid w:val="48AA0D47"/>
    <w:rsid w:val="48AB437A"/>
    <w:rsid w:val="48BB5E99"/>
    <w:rsid w:val="48C42A3E"/>
    <w:rsid w:val="48CB567F"/>
    <w:rsid w:val="48E709AB"/>
    <w:rsid w:val="49074129"/>
    <w:rsid w:val="491E413A"/>
    <w:rsid w:val="492B5D1A"/>
    <w:rsid w:val="492E0653"/>
    <w:rsid w:val="49356195"/>
    <w:rsid w:val="493E72F4"/>
    <w:rsid w:val="49477CA3"/>
    <w:rsid w:val="4950278B"/>
    <w:rsid w:val="495D4FB7"/>
    <w:rsid w:val="495E6CC9"/>
    <w:rsid w:val="495F0F47"/>
    <w:rsid w:val="497378EC"/>
    <w:rsid w:val="49850611"/>
    <w:rsid w:val="499E6A18"/>
    <w:rsid w:val="49CA6D55"/>
    <w:rsid w:val="49D60BB0"/>
    <w:rsid w:val="49E47F0A"/>
    <w:rsid w:val="49FA45E7"/>
    <w:rsid w:val="4A003BBD"/>
    <w:rsid w:val="4A021D46"/>
    <w:rsid w:val="4A221E06"/>
    <w:rsid w:val="4A2C05A1"/>
    <w:rsid w:val="4A487A49"/>
    <w:rsid w:val="4A573BC6"/>
    <w:rsid w:val="4A661827"/>
    <w:rsid w:val="4A685CDC"/>
    <w:rsid w:val="4A6C7442"/>
    <w:rsid w:val="4A6E5FE8"/>
    <w:rsid w:val="4A794A5A"/>
    <w:rsid w:val="4A8D326D"/>
    <w:rsid w:val="4AAC7675"/>
    <w:rsid w:val="4ABB4EEC"/>
    <w:rsid w:val="4ABE4002"/>
    <w:rsid w:val="4AD3789D"/>
    <w:rsid w:val="4AE61558"/>
    <w:rsid w:val="4AE629A4"/>
    <w:rsid w:val="4AE71746"/>
    <w:rsid w:val="4AED326F"/>
    <w:rsid w:val="4AF93679"/>
    <w:rsid w:val="4B021885"/>
    <w:rsid w:val="4B0462D8"/>
    <w:rsid w:val="4B1163B5"/>
    <w:rsid w:val="4B1E0386"/>
    <w:rsid w:val="4B2A725A"/>
    <w:rsid w:val="4B2D27E3"/>
    <w:rsid w:val="4B327DA5"/>
    <w:rsid w:val="4B483ECE"/>
    <w:rsid w:val="4B4D5DE5"/>
    <w:rsid w:val="4B53713F"/>
    <w:rsid w:val="4B58385A"/>
    <w:rsid w:val="4B5918B4"/>
    <w:rsid w:val="4B5E178B"/>
    <w:rsid w:val="4B7D53C9"/>
    <w:rsid w:val="4B7E695E"/>
    <w:rsid w:val="4B85293F"/>
    <w:rsid w:val="4B8C7452"/>
    <w:rsid w:val="4B902502"/>
    <w:rsid w:val="4B9B344B"/>
    <w:rsid w:val="4BA41F5F"/>
    <w:rsid w:val="4BAA16FB"/>
    <w:rsid w:val="4BBE2F08"/>
    <w:rsid w:val="4BD56E97"/>
    <w:rsid w:val="4BDB55FA"/>
    <w:rsid w:val="4BF55F0B"/>
    <w:rsid w:val="4BF74ED8"/>
    <w:rsid w:val="4BFA030B"/>
    <w:rsid w:val="4C09252B"/>
    <w:rsid w:val="4C1713D3"/>
    <w:rsid w:val="4C3D55C6"/>
    <w:rsid w:val="4C427E43"/>
    <w:rsid w:val="4C4F261E"/>
    <w:rsid w:val="4C5962D9"/>
    <w:rsid w:val="4C5C6507"/>
    <w:rsid w:val="4C5E4F57"/>
    <w:rsid w:val="4C667A5B"/>
    <w:rsid w:val="4C687F40"/>
    <w:rsid w:val="4C823BCA"/>
    <w:rsid w:val="4C8A7DE1"/>
    <w:rsid w:val="4C9F1330"/>
    <w:rsid w:val="4CAB3457"/>
    <w:rsid w:val="4CE266C3"/>
    <w:rsid w:val="4CEF017B"/>
    <w:rsid w:val="4CF124C7"/>
    <w:rsid w:val="4CF70170"/>
    <w:rsid w:val="4CFA619E"/>
    <w:rsid w:val="4CFD777A"/>
    <w:rsid w:val="4D201110"/>
    <w:rsid w:val="4D3431C7"/>
    <w:rsid w:val="4D3A38EE"/>
    <w:rsid w:val="4D3F69A4"/>
    <w:rsid w:val="4D526F59"/>
    <w:rsid w:val="4D650150"/>
    <w:rsid w:val="4D6E11CA"/>
    <w:rsid w:val="4DA653F2"/>
    <w:rsid w:val="4DCC74BE"/>
    <w:rsid w:val="4DE03AC2"/>
    <w:rsid w:val="4DEF02BD"/>
    <w:rsid w:val="4DF03991"/>
    <w:rsid w:val="4DF221E2"/>
    <w:rsid w:val="4E002256"/>
    <w:rsid w:val="4E052F0C"/>
    <w:rsid w:val="4E0911A0"/>
    <w:rsid w:val="4E0D72D8"/>
    <w:rsid w:val="4E1F24C4"/>
    <w:rsid w:val="4E2F0959"/>
    <w:rsid w:val="4E383ED6"/>
    <w:rsid w:val="4E5172B9"/>
    <w:rsid w:val="4E560D60"/>
    <w:rsid w:val="4E564593"/>
    <w:rsid w:val="4E5A2684"/>
    <w:rsid w:val="4E66521C"/>
    <w:rsid w:val="4E703F51"/>
    <w:rsid w:val="4E905710"/>
    <w:rsid w:val="4E942C0A"/>
    <w:rsid w:val="4E98220D"/>
    <w:rsid w:val="4EA02FF7"/>
    <w:rsid w:val="4EB7399D"/>
    <w:rsid w:val="4ECD2716"/>
    <w:rsid w:val="4EDA695D"/>
    <w:rsid w:val="4EE05B39"/>
    <w:rsid w:val="4EE54AFA"/>
    <w:rsid w:val="4EE73AF5"/>
    <w:rsid w:val="4EE84EA5"/>
    <w:rsid w:val="4EEE4AF5"/>
    <w:rsid w:val="4EF82E0F"/>
    <w:rsid w:val="4F0B544D"/>
    <w:rsid w:val="4F0E4A13"/>
    <w:rsid w:val="4F1E4B12"/>
    <w:rsid w:val="4F301FB1"/>
    <w:rsid w:val="4F3A2B02"/>
    <w:rsid w:val="4F4F7329"/>
    <w:rsid w:val="4F5260B5"/>
    <w:rsid w:val="4F560168"/>
    <w:rsid w:val="4F58224C"/>
    <w:rsid w:val="4F590A64"/>
    <w:rsid w:val="4F5A4045"/>
    <w:rsid w:val="4F5A7FFE"/>
    <w:rsid w:val="4F86143C"/>
    <w:rsid w:val="4F8B2726"/>
    <w:rsid w:val="4F8B4457"/>
    <w:rsid w:val="4F96196F"/>
    <w:rsid w:val="4FAE7560"/>
    <w:rsid w:val="4FB8672C"/>
    <w:rsid w:val="4FDA01F8"/>
    <w:rsid w:val="4FF1201A"/>
    <w:rsid w:val="4FF221C3"/>
    <w:rsid w:val="4FFA0634"/>
    <w:rsid w:val="500032A2"/>
    <w:rsid w:val="504C31A7"/>
    <w:rsid w:val="504E08AD"/>
    <w:rsid w:val="505C4D01"/>
    <w:rsid w:val="50654763"/>
    <w:rsid w:val="50664937"/>
    <w:rsid w:val="507419FE"/>
    <w:rsid w:val="507C7DBC"/>
    <w:rsid w:val="508A7F4D"/>
    <w:rsid w:val="508B1CA1"/>
    <w:rsid w:val="50A568E9"/>
    <w:rsid w:val="50AA168D"/>
    <w:rsid w:val="50AF4B30"/>
    <w:rsid w:val="50BC5CDC"/>
    <w:rsid w:val="50E21CB3"/>
    <w:rsid w:val="50E74C38"/>
    <w:rsid w:val="50E76F7B"/>
    <w:rsid w:val="50EB303A"/>
    <w:rsid w:val="51025571"/>
    <w:rsid w:val="510819A0"/>
    <w:rsid w:val="510C31D4"/>
    <w:rsid w:val="51141BF6"/>
    <w:rsid w:val="51184A15"/>
    <w:rsid w:val="511D1BC3"/>
    <w:rsid w:val="51200E5F"/>
    <w:rsid w:val="5123009E"/>
    <w:rsid w:val="512548E9"/>
    <w:rsid w:val="512C2CA7"/>
    <w:rsid w:val="512D289E"/>
    <w:rsid w:val="514152FB"/>
    <w:rsid w:val="51434ED1"/>
    <w:rsid w:val="51606C08"/>
    <w:rsid w:val="516445A0"/>
    <w:rsid w:val="51752B27"/>
    <w:rsid w:val="518353A4"/>
    <w:rsid w:val="518956A9"/>
    <w:rsid w:val="519F6ACE"/>
    <w:rsid w:val="51C83642"/>
    <w:rsid w:val="51DC3B47"/>
    <w:rsid w:val="52204D59"/>
    <w:rsid w:val="52490C2A"/>
    <w:rsid w:val="525505B5"/>
    <w:rsid w:val="52551CD7"/>
    <w:rsid w:val="5261544F"/>
    <w:rsid w:val="52675FFF"/>
    <w:rsid w:val="52B97B3D"/>
    <w:rsid w:val="52C504FB"/>
    <w:rsid w:val="52D50B77"/>
    <w:rsid w:val="52E13756"/>
    <w:rsid w:val="52E65840"/>
    <w:rsid w:val="52EF5C2D"/>
    <w:rsid w:val="52EF6429"/>
    <w:rsid w:val="52F061A9"/>
    <w:rsid w:val="52F171FD"/>
    <w:rsid w:val="52F47582"/>
    <w:rsid w:val="53354D0B"/>
    <w:rsid w:val="535837C3"/>
    <w:rsid w:val="5371534A"/>
    <w:rsid w:val="53720C63"/>
    <w:rsid w:val="53760DD8"/>
    <w:rsid w:val="537700D3"/>
    <w:rsid w:val="53811681"/>
    <w:rsid w:val="538A520F"/>
    <w:rsid w:val="538C6CFB"/>
    <w:rsid w:val="53933E3F"/>
    <w:rsid w:val="53A45110"/>
    <w:rsid w:val="53B418CC"/>
    <w:rsid w:val="53E421E6"/>
    <w:rsid w:val="53F32910"/>
    <w:rsid w:val="53F4098D"/>
    <w:rsid w:val="53FE04C8"/>
    <w:rsid w:val="540A36E6"/>
    <w:rsid w:val="540A49FF"/>
    <w:rsid w:val="54196F14"/>
    <w:rsid w:val="541F2E71"/>
    <w:rsid w:val="54206BE2"/>
    <w:rsid w:val="54297BB6"/>
    <w:rsid w:val="542A438F"/>
    <w:rsid w:val="54336DD4"/>
    <w:rsid w:val="543660C2"/>
    <w:rsid w:val="54375971"/>
    <w:rsid w:val="54453F00"/>
    <w:rsid w:val="544B34F5"/>
    <w:rsid w:val="544D196D"/>
    <w:rsid w:val="5478326E"/>
    <w:rsid w:val="547A48F8"/>
    <w:rsid w:val="547F6951"/>
    <w:rsid w:val="54854CE2"/>
    <w:rsid w:val="548965FC"/>
    <w:rsid w:val="549F015A"/>
    <w:rsid w:val="54AD1A5F"/>
    <w:rsid w:val="54AF4755"/>
    <w:rsid w:val="54C761C0"/>
    <w:rsid w:val="54D730B0"/>
    <w:rsid w:val="54DD1143"/>
    <w:rsid w:val="54E812EA"/>
    <w:rsid w:val="54F741A9"/>
    <w:rsid w:val="54F76B5C"/>
    <w:rsid w:val="55020A87"/>
    <w:rsid w:val="550341FE"/>
    <w:rsid w:val="55042014"/>
    <w:rsid w:val="550F1760"/>
    <w:rsid w:val="55210479"/>
    <w:rsid w:val="552A209A"/>
    <w:rsid w:val="55330F3B"/>
    <w:rsid w:val="55393BB8"/>
    <w:rsid w:val="55597050"/>
    <w:rsid w:val="55614C5E"/>
    <w:rsid w:val="556E6918"/>
    <w:rsid w:val="558C2621"/>
    <w:rsid w:val="55A0462E"/>
    <w:rsid w:val="55AA319D"/>
    <w:rsid w:val="55AD3652"/>
    <w:rsid w:val="55AE7B86"/>
    <w:rsid w:val="55B9606B"/>
    <w:rsid w:val="55DE0E54"/>
    <w:rsid w:val="55E20903"/>
    <w:rsid w:val="55E4027B"/>
    <w:rsid w:val="55E72AA0"/>
    <w:rsid w:val="55FF52A6"/>
    <w:rsid w:val="56061751"/>
    <w:rsid w:val="56095584"/>
    <w:rsid w:val="560E0C77"/>
    <w:rsid w:val="5633198E"/>
    <w:rsid w:val="563E5469"/>
    <w:rsid w:val="565F37E0"/>
    <w:rsid w:val="56600CBF"/>
    <w:rsid w:val="566755F7"/>
    <w:rsid w:val="56681618"/>
    <w:rsid w:val="566919C6"/>
    <w:rsid w:val="566C5546"/>
    <w:rsid w:val="56745BC9"/>
    <w:rsid w:val="56CF2CD9"/>
    <w:rsid w:val="56CF2CF8"/>
    <w:rsid w:val="56D50BC3"/>
    <w:rsid w:val="56E34EAC"/>
    <w:rsid w:val="570203D1"/>
    <w:rsid w:val="571159E3"/>
    <w:rsid w:val="571D3ABE"/>
    <w:rsid w:val="571F6B78"/>
    <w:rsid w:val="57477BC8"/>
    <w:rsid w:val="57503DCA"/>
    <w:rsid w:val="57535899"/>
    <w:rsid w:val="57645BA3"/>
    <w:rsid w:val="576A1B6C"/>
    <w:rsid w:val="57791B8E"/>
    <w:rsid w:val="5790678A"/>
    <w:rsid w:val="57936854"/>
    <w:rsid w:val="579848F6"/>
    <w:rsid w:val="57A22474"/>
    <w:rsid w:val="57AF0A2B"/>
    <w:rsid w:val="57BD64A8"/>
    <w:rsid w:val="57C023F1"/>
    <w:rsid w:val="57C14981"/>
    <w:rsid w:val="57C43A36"/>
    <w:rsid w:val="57CA4EFA"/>
    <w:rsid w:val="57D97A34"/>
    <w:rsid w:val="57F62116"/>
    <w:rsid w:val="58101705"/>
    <w:rsid w:val="58335AD6"/>
    <w:rsid w:val="583D18B3"/>
    <w:rsid w:val="584265A5"/>
    <w:rsid w:val="58463AA4"/>
    <w:rsid w:val="584B27B3"/>
    <w:rsid w:val="58705777"/>
    <w:rsid w:val="58707FAE"/>
    <w:rsid w:val="58895B35"/>
    <w:rsid w:val="58B93305"/>
    <w:rsid w:val="58C83D7C"/>
    <w:rsid w:val="58D50625"/>
    <w:rsid w:val="58E7744A"/>
    <w:rsid w:val="58FE099B"/>
    <w:rsid w:val="5909370D"/>
    <w:rsid w:val="590B71FB"/>
    <w:rsid w:val="590D48EB"/>
    <w:rsid w:val="591079E9"/>
    <w:rsid w:val="591F6282"/>
    <w:rsid w:val="59422514"/>
    <w:rsid w:val="59495353"/>
    <w:rsid w:val="595034F8"/>
    <w:rsid w:val="595D2922"/>
    <w:rsid w:val="59634E7E"/>
    <w:rsid w:val="597265E6"/>
    <w:rsid w:val="5973088E"/>
    <w:rsid w:val="59A85569"/>
    <w:rsid w:val="59A90DF6"/>
    <w:rsid w:val="59B8686F"/>
    <w:rsid w:val="59B86AAB"/>
    <w:rsid w:val="59BF5B8E"/>
    <w:rsid w:val="59D027D3"/>
    <w:rsid w:val="59DE0C7A"/>
    <w:rsid w:val="59E56D7C"/>
    <w:rsid w:val="59E974BE"/>
    <w:rsid w:val="59F04D56"/>
    <w:rsid w:val="59F23350"/>
    <w:rsid w:val="5A125C89"/>
    <w:rsid w:val="5A126729"/>
    <w:rsid w:val="5A1B211E"/>
    <w:rsid w:val="5A1C4D0F"/>
    <w:rsid w:val="5A4F7A61"/>
    <w:rsid w:val="5A647D5B"/>
    <w:rsid w:val="5A730419"/>
    <w:rsid w:val="5A991C8F"/>
    <w:rsid w:val="5AA026B8"/>
    <w:rsid w:val="5AA116D7"/>
    <w:rsid w:val="5AB321D6"/>
    <w:rsid w:val="5AB42CEF"/>
    <w:rsid w:val="5AB74F92"/>
    <w:rsid w:val="5ACB49E4"/>
    <w:rsid w:val="5ACC4B5A"/>
    <w:rsid w:val="5ACF398D"/>
    <w:rsid w:val="5AD261A6"/>
    <w:rsid w:val="5AE821DA"/>
    <w:rsid w:val="5AED557F"/>
    <w:rsid w:val="5AFD1904"/>
    <w:rsid w:val="5B0123E0"/>
    <w:rsid w:val="5B073454"/>
    <w:rsid w:val="5B20452B"/>
    <w:rsid w:val="5B2C0607"/>
    <w:rsid w:val="5B3034F1"/>
    <w:rsid w:val="5B424CC5"/>
    <w:rsid w:val="5B473097"/>
    <w:rsid w:val="5B63362E"/>
    <w:rsid w:val="5B731A53"/>
    <w:rsid w:val="5B755268"/>
    <w:rsid w:val="5B787102"/>
    <w:rsid w:val="5B79544A"/>
    <w:rsid w:val="5B9C2FC5"/>
    <w:rsid w:val="5BBC1172"/>
    <w:rsid w:val="5BC86521"/>
    <w:rsid w:val="5BCD3EA4"/>
    <w:rsid w:val="5C082709"/>
    <w:rsid w:val="5C14060C"/>
    <w:rsid w:val="5C2E582C"/>
    <w:rsid w:val="5C305498"/>
    <w:rsid w:val="5C372998"/>
    <w:rsid w:val="5C5A282E"/>
    <w:rsid w:val="5C7639BC"/>
    <w:rsid w:val="5C81534B"/>
    <w:rsid w:val="5C8C0864"/>
    <w:rsid w:val="5C907A9B"/>
    <w:rsid w:val="5C9A11AC"/>
    <w:rsid w:val="5CA65278"/>
    <w:rsid w:val="5CA80B46"/>
    <w:rsid w:val="5CB564CD"/>
    <w:rsid w:val="5CBC6260"/>
    <w:rsid w:val="5CCC12AD"/>
    <w:rsid w:val="5CD12F06"/>
    <w:rsid w:val="5CD41448"/>
    <w:rsid w:val="5CE74FA9"/>
    <w:rsid w:val="5CF7084F"/>
    <w:rsid w:val="5D147937"/>
    <w:rsid w:val="5D1634FA"/>
    <w:rsid w:val="5D2040EF"/>
    <w:rsid w:val="5D3321D2"/>
    <w:rsid w:val="5D447125"/>
    <w:rsid w:val="5D614E5A"/>
    <w:rsid w:val="5D6F0EA6"/>
    <w:rsid w:val="5D7A4EBD"/>
    <w:rsid w:val="5D7B2AFB"/>
    <w:rsid w:val="5D8C5C75"/>
    <w:rsid w:val="5D916123"/>
    <w:rsid w:val="5D9D4948"/>
    <w:rsid w:val="5DA07441"/>
    <w:rsid w:val="5DA30A1C"/>
    <w:rsid w:val="5DAB4981"/>
    <w:rsid w:val="5DAF2ED6"/>
    <w:rsid w:val="5DCD5EDE"/>
    <w:rsid w:val="5DDD01B0"/>
    <w:rsid w:val="5DE31BF8"/>
    <w:rsid w:val="5DEE4FE1"/>
    <w:rsid w:val="5DEE7E4B"/>
    <w:rsid w:val="5DF434DB"/>
    <w:rsid w:val="5E040F9B"/>
    <w:rsid w:val="5E163DAD"/>
    <w:rsid w:val="5E18199F"/>
    <w:rsid w:val="5E276BBA"/>
    <w:rsid w:val="5E4A3124"/>
    <w:rsid w:val="5E4A34BA"/>
    <w:rsid w:val="5E525F9E"/>
    <w:rsid w:val="5E555E36"/>
    <w:rsid w:val="5E572B7B"/>
    <w:rsid w:val="5E715DE0"/>
    <w:rsid w:val="5E817F26"/>
    <w:rsid w:val="5E993BCD"/>
    <w:rsid w:val="5EA248D0"/>
    <w:rsid w:val="5EC875D4"/>
    <w:rsid w:val="5ED929BD"/>
    <w:rsid w:val="5EDD61AF"/>
    <w:rsid w:val="5EEF44C3"/>
    <w:rsid w:val="5EF64B87"/>
    <w:rsid w:val="5EFE24CD"/>
    <w:rsid w:val="5EFE5752"/>
    <w:rsid w:val="5F1E02ED"/>
    <w:rsid w:val="5F5335CE"/>
    <w:rsid w:val="5F6123D2"/>
    <w:rsid w:val="5F7C6175"/>
    <w:rsid w:val="5F8C113D"/>
    <w:rsid w:val="5F9F1D72"/>
    <w:rsid w:val="5FA41C29"/>
    <w:rsid w:val="5FB55859"/>
    <w:rsid w:val="5FB74AC7"/>
    <w:rsid w:val="5FD1415C"/>
    <w:rsid w:val="5FDA5184"/>
    <w:rsid w:val="5FEE6A48"/>
    <w:rsid w:val="5FF46772"/>
    <w:rsid w:val="6028198E"/>
    <w:rsid w:val="602A2D2E"/>
    <w:rsid w:val="6060214E"/>
    <w:rsid w:val="6071387E"/>
    <w:rsid w:val="607207D7"/>
    <w:rsid w:val="607A75EB"/>
    <w:rsid w:val="60932B78"/>
    <w:rsid w:val="60B1182C"/>
    <w:rsid w:val="60B54E5F"/>
    <w:rsid w:val="60D67EB5"/>
    <w:rsid w:val="60E72435"/>
    <w:rsid w:val="60F12408"/>
    <w:rsid w:val="60F53DE8"/>
    <w:rsid w:val="60F915AE"/>
    <w:rsid w:val="61186844"/>
    <w:rsid w:val="61196AEE"/>
    <w:rsid w:val="612015DC"/>
    <w:rsid w:val="61202565"/>
    <w:rsid w:val="61386C42"/>
    <w:rsid w:val="613D3456"/>
    <w:rsid w:val="6161246C"/>
    <w:rsid w:val="616A09B6"/>
    <w:rsid w:val="617A09D3"/>
    <w:rsid w:val="617E2BD9"/>
    <w:rsid w:val="617E4052"/>
    <w:rsid w:val="61894B41"/>
    <w:rsid w:val="61A02A4C"/>
    <w:rsid w:val="61AB7F4F"/>
    <w:rsid w:val="61B7640D"/>
    <w:rsid w:val="61BA3500"/>
    <w:rsid w:val="61BC7327"/>
    <w:rsid w:val="61DB4C28"/>
    <w:rsid w:val="61DE2022"/>
    <w:rsid w:val="61F12BA4"/>
    <w:rsid w:val="61F1712C"/>
    <w:rsid w:val="61FC795F"/>
    <w:rsid w:val="61FE4473"/>
    <w:rsid w:val="622A0453"/>
    <w:rsid w:val="62421C3F"/>
    <w:rsid w:val="62554D7B"/>
    <w:rsid w:val="626339C2"/>
    <w:rsid w:val="627F361F"/>
    <w:rsid w:val="62870321"/>
    <w:rsid w:val="62892F39"/>
    <w:rsid w:val="62923CFF"/>
    <w:rsid w:val="62A52639"/>
    <w:rsid w:val="62A75796"/>
    <w:rsid w:val="62C313EC"/>
    <w:rsid w:val="62D2532D"/>
    <w:rsid w:val="62D32926"/>
    <w:rsid w:val="62EB1C80"/>
    <w:rsid w:val="62F64459"/>
    <w:rsid w:val="62F76E32"/>
    <w:rsid w:val="6306529F"/>
    <w:rsid w:val="63243088"/>
    <w:rsid w:val="632B7CB6"/>
    <w:rsid w:val="632D6A8C"/>
    <w:rsid w:val="63326075"/>
    <w:rsid w:val="63577595"/>
    <w:rsid w:val="635953C4"/>
    <w:rsid w:val="636203F5"/>
    <w:rsid w:val="636D1281"/>
    <w:rsid w:val="636F05B2"/>
    <w:rsid w:val="638B05E2"/>
    <w:rsid w:val="63921C8F"/>
    <w:rsid w:val="639E2FFF"/>
    <w:rsid w:val="63B35481"/>
    <w:rsid w:val="63C546CA"/>
    <w:rsid w:val="63C73189"/>
    <w:rsid w:val="63C80685"/>
    <w:rsid w:val="63D27A4E"/>
    <w:rsid w:val="63D43500"/>
    <w:rsid w:val="63FA6EBC"/>
    <w:rsid w:val="641B128B"/>
    <w:rsid w:val="642518C9"/>
    <w:rsid w:val="642628D8"/>
    <w:rsid w:val="643353CE"/>
    <w:rsid w:val="64463885"/>
    <w:rsid w:val="645573E6"/>
    <w:rsid w:val="646C6942"/>
    <w:rsid w:val="646D325D"/>
    <w:rsid w:val="648101EB"/>
    <w:rsid w:val="64857D65"/>
    <w:rsid w:val="648A5198"/>
    <w:rsid w:val="64BB3691"/>
    <w:rsid w:val="64C649E5"/>
    <w:rsid w:val="64C971FC"/>
    <w:rsid w:val="64CC1BEF"/>
    <w:rsid w:val="64CD22CB"/>
    <w:rsid w:val="64D17A33"/>
    <w:rsid w:val="64DB0DE6"/>
    <w:rsid w:val="65192F42"/>
    <w:rsid w:val="651C413F"/>
    <w:rsid w:val="651F176C"/>
    <w:rsid w:val="652354FE"/>
    <w:rsid w:val="65243799"/>
    <w:rsid w:val="652F0DE7"/>
    <w:rsid w:val="653730AD"/>
    <w:rsid w:val="65473BE4"/>
    <w:rsid w:val="654823B1"/>
    <w:rsid w:val="655D3F53"/>
    <w:rsid w:val="655E1C0E"/>
    <w:rsid w:val="65833318"/>
    <w:rsid w:val="658B7760"/>
    <w:rsid w:val="659514FA"/>
    <w:rsid w:val="659F4A38"/>
    <w:rsid w:val="65B4203E"/>
    <w:rsid w:val="65C562C1"/>
    <w:rsid w:val="65DA30E2"/>
    <w:rsid w:val="65E419EA"/>
    <w:rsid w:val="65EC5F5D"/>
    <w:rsid w:val="65ED6121"/>
    <w:rsid w:val="65EE7177"/>
    <w:rsid w:val="660D737A"/>
    <w:rsid w:val="6635457B"/>
    <w:rsid w:val="663743A7"/>
    <w:rsid w:val="663B78CC"/>
    <w:rsid w:val="664C4D93"/>
    <w:rsid w:val="66645598"/>
    <w:rsid w:val="66713242"/>
    <w:rsid w:val="66A57E71"/>
    <w:rsid w:val="66A76320"/>
    <w:rsid w:val="66BD4460"/>
    <w:rsid w:val="66BD4681"/>
    <w:rsid w:val="66D37DBF"/>
    <w:rsid w:val="66D47A94"/>
    <w:rsid w:val="66D82ABA"/>
    <w:rsid w:val="66E4759D"/>
    <w:rsid w:val="66E75B92"/>
    <w:rsid w:val="67080774"/>
    <w:rsid w:val="67126F49"/>
    <w:rsid w:val="67195D19"/>
    <w:rsid w:val="672361E3"/>
    <w:rsid w:val="673212A8"/>
    <w:rsid w:val="67485617"/>
    <w:rsid w:val="674B4F4A"/>
    <w:rsid w:val="67586F6C"/>
    <w:rsid w:val="67625F8A"/>
    <w:rsid w:val="676A3DA6"/>
    <w:rsid w:val="67773A51"/>
    <w:rsid w:val="67835FB2"/>
    <w:rsid w:val="679805D8"/>
    <w:rsid w:val="67A46064"/>
    <w:rsid w:val="67A46EF4"/>
    <w:rsid w:val="67B16006"/>
    <w:rsid w:val="67BA07B7"/>
    <w:rsid w:val="67BC3FEE"/>
    <w:rsid w:val="67C77CC2"/>
    <w:rsid w:val="67CA7544"/>
    <w:rsid w:val="67CF598F"/>
    <w:rsid w:val="67D477F8"/>
    <w:rsid w:val="67DA1F38"/>
    <w:rsid w:val="67E118CD"/>
    <w:rsid w:val="67FF7C3A"/>
    <w:rsid w:val="68052609"/>
    <w:rsid w:val="681E1B1C"/>
    <w:rsid w:val="6829477F"/>
    <w:rsid w:val="682A1883"/>
    <w:rsid w:val="682F4FA9"/>
    <w:rsid w:val="68323C50"/>
    <w:rsid w:val="686332F5"/>
    <w:rsid w:val="68646588"/>
    <w:rsid w:val="68743ACA"/>
    <w:rsid w:val="687E7334"/>
    <w:rsid w:val="688232C2"/>
    <w:rsid w:val="68843A78"/>
    <w:rsid w:val="6892155A"/>
    <w:rsid w:val="689F0599"/>
    <w:rsid w:val="68B43376"/>
    <w:rsid w:val="68EE3897"/>
    <w:rsid w:val="68F053F6"/>
    <w:rsid w:val="68F43A1E"/>
    <w:rsid w:val="69017C6D"/>
    <w:rsid w:val="69145603"/>
    <w:rsid w:val="69184B75"/>
    <w:rsid w:val="69423186"/>
    <w:rsid w:val="6942555E"/>
    <w:rsid w:val="69432BE1"/>
    <w:rsid w:val="69492E1D"/>
    <w:rsid w:val="694A3C5C"/>
    <w:rsid w:val="694D728A"/>
    <w:rsid w:val="69832373"/>
    <w:rsid w:val="6988057F"/>
    <w:rsid w:val="699906A2"/>
    <w:rsid w:val="69AC12C2"/>
    <w:rsid w:val="69C411D0"/>
    <w:rsid w:val="69C62FFA"/>
    <w:rsid w:val="69D86C6D"/>
    <w:rsid w:val="69FA48D7"/>
    <w:rsid w:val="6A0D6DC9"/>
    <w:rsid w:val="6A341444"/>
    <w:rsid w:val="6A4A19BA"/>
    <w:rsid w:val="6A564EBF"/>
    <w:rsid w:val="6A582B8E"/>
    <w:rsid w:val="6A645FFB"/>
    <w:rsid w:val="6A6A2D90"/>
    <w:rsid w:val="6A701056"/>
    <w:rsid w:val="6A7A24EF"/>
    <w:rsid w:val="6A7B6932"/>
    <w:rsid w:val="6A7E361E"/>
    <w:rsid w:val="6A890DC5"/>
    <w:rsid w:val="6A8F3951"/>
    <w:rsid w:val="6A9A2282"/>
    <w:rsid w:val="6AAD6C66"/>
    <w:rsid w:val="6ABB292C"/>
    <w:rsid w:val="6AC46CE5"/>
    <w:rsid w:val="6ACD0D45"/>
    <w:rsid w:val="6ACF043E"/>
    <w:rsid w:val="6AD028DF"/>
    <w:rsid w:val="6AD9743D"/>
    <w:rsid w:val="6AF6368D"/>
    <w:rsid w:val="6AFE0C80"/>
    <w:rsid w:val="6B040407"/>
    <w:rsid w:val="6B055F08"/>
    <w:rsid w:val="6B083506"/>
    <w:rsid w:val="6B2873C2"/>
    <w:rsid w:val="6B2A0779"/>
    <w:rsid w:val="6B2B1D80"/>
    <w:rsid w:val="6B3111D5"/>
    <w:rsid w:val="6B3D3548"/>
    <w:rsid w:val="6B664EB6"/>
    <w:rsid w:val="6B6B0A44"/>
    <w:rsid w:val="6B936A01"/>
    <w:rsid w:val="6B947E09"/>
    <w:rsid w:val="6BA87D31"/>
    <w:rsid w:val="6BB72998"/>
    <w:rsid w:val="6BBC73BD"/>
    <w:rsid w:val="6BC066B1"/>
    <w:rsid w:val="6BD42604"/>
    <w:rsid w:val="6BE85BF1"/>
    <w:rsid w:val="6C033227"/>
    <w:rsid w:val="6C0B1660"/>
    <w:rsid w:val="6C133DDF"/>
    <w:rsid w:val="6C320084"/>
    <w:rsid w:val="6C391CC7"/>
    <w:rsid w:val="6C430889"/>
    <w:rsid w:val="6C533915"/>
    <w:rsid w:val="6C7F31BE"/>
    <w:rsid w:val="6C8071BA"/>
    <w:rsid w:val="6CBB7007"/>
    <w:rsid w:val="6CD91C0E"/>
    <w:rsid w:val="6CE01353"/>
    <w:rsid w:val="6CE176B9"/>
    <w:rsid w:val="6CEA7AAC"/>
    <w:rsid w:val="6CF00414"/>
    <w:rsid w:val="6CF02816"/>
    <w:rsid w:val="6CF35CFC"/>
    <w:rsid w:val="6CFA25E1"/>
    <w:rsid w:val="6D1030E8"/>
    <w:rsid w:val="6D2747F1"/>
    <w:rsid w:val="6D3F29A1"/>
    <w:rsid w:val="6D4149C8"/>
    <w:rsid w:val="6D544DC6"/>
    <w:rsid w:val="6D5D09E7"/>
    <w:rsid w:val="6D651DF3"/>
    <w:rsid w:val="6D7C57FB"/>
    <w:rsid w:val="6D9E263C"/>
    <w:rsid w:val="6D9E6AFC"/>
    <w:rsid w:val="6DD658EE"/>
    <w:rsid w:val="6DDD6E36"/>
    <w:rsid w:val="6DE276B3"/>
    <w:rsid w:val="6DE714B6"/>
    <w:rsid w:val="6DEC1C21"/>
    <w:rsid w:val="6E0F1FEB"/>
    <w:rsid w:val="6E152319"/>
    <w:rsid w:val="6E155346"/>
    <w:rsid w:val="6E200829"/>
    <w:rsid w:val="6E3A7BFC"/>
    <w:rsid w:val="6E3B0BAF"/>
    <w:rsid w:val="6E3E0629"/>
    <w:rsid w:val="6E4E3E08"/>
    <w:rsid w:val="6E501AEB"/>
    <w:rsid w:val="6E7C11B5"/>
    <w:rsid w:val="6E7F556F"/>
    <w:rsid w:val="6E8C2E06"/>
    <w:rsid w:val="6E997C25"/>
    <w:rsid w:val="6E9C165A"/>
    <w:rsid w:val="6E9F07E1"/>
    <w:rsid w:val="6EA14A30"/>
    <w:rsid w:val="6EB6105A"/>
    <w:rsid w:val="6EC46D49"/>
    <w:rsid w:val="6EC629FF"/>
    <w:rsid w:val="6EC7282F"/>
    <w:rsid w:val="6ECA6C00"/>
    <w:rsid w:val="6F1C104C"/>
    <w:rsid w:val="6F26499B"/>
    <w:rsid w:val="6F2B25A1"/>
    <w:rsid w:val="6F2D024C"/>
    <w:rsid w:val="6F2D277B"/>
    <w:rsid w:val="6F2F3282"/>
    <w:rsid w:val="6F3F60CB"/>
    <w:rsid w:val="6F587A8E"/>
    <w:rsid w:val="6F5A7044"/>
    <w:rsid w:val="6F5D5506"/>
    <w:rsid w:val="6F600C59"/>
    <w:rsid w:val="6F703F1B"/>
    <w:rsid w:val="6F795A80"/>
    <w:rsid w:val="6F7E2770"/>
    <w:rsid w:val="6F8776A7"/>
    <w:rsid w:val="6F957D21"/>
    <w:rsid w:val="6F9A1B5B"/>
    <w:rsid w:val="6FA57C2A"/>
    <w:rsid w:val="6FC22E70"/>
    <w:rsid w:val="6FD175F7"/>
    <w:rsid w:val="6FD95378"/>
    <w:rsid w:val="6FF47B92"/>
    <w:rsid w:val="6FFD1488"/>
    <w:rsid w:val="70027824"/>
    <w:rsid w:val="700B44C9"/>
    <w:rsid w:val="70173431"/>
    <w:rsid w:val="703C1CAA"/>
    <w:rsid w:val="703E1108"/>
    <w:rsid w:val="70460ECD"/>
    <w:rsid w:val="704B7EBD"/>
    <w:rsid w:val="7051053C"/>
    <w:rsid w:val="707F7FC1"/>
    <w:rsid w:val="70830694"/>
    <w:rsid w:val="7092075C"/>
    <w:rsid w:val="70A16710"/>
    <w:rsid w:val="70AF49AD"/>
    <w:rsid w:val="70CC6CCD"/>
    <w:rsid w:val="70E234A9"/>
    <w:rsid w:val="70E51433"/>
    <w:rsid w:val="70FC24C5"/>
    <w:rsid w:val="71081951"/>
    <w:rsid w:val="710C10AD"/>
    <w:rsid w:val="71195FA1"/>
    <w:rsid w:val="711F23C1"/>
    <w:rsid w:val="71252C8F"/>
    <w:rsid w:val="712D7A96"/>
    <w:rsid w:val="71334F8E"/>
    <w:rsid w:val="713954C7"/>
    <w:rsid w:val="713C2BF3"/>
    <w:rsid w:val="715517E0"/>
    <w:rsid w:val="715D55F4"/>
    <w:rsid w:val="71647A80"/>
    <w:rsid w:val="71682CDB"/>
    <w:rsid w:val="716D1C68"/>
    <w:rsid w:val="717C301D"/>
    <w:rsid w:val="718D2B25"/>
    <w:rsid w:val="71AC3CA8"/>
    <w:rsid w:val="71B24D30"/>
    <w:rsid w:val="71E67530"/>
    <w:rsid w:val="71F552A8"/>
    <w:rsid w:val="71FA60A3"/>
    <w:rsid w:val="71FD3369"/>
    <w:rsid w:val="7208350E"/>
    <w:rsid w:val="72142600"/>
    <w:rsid w:val="72264502"/>
    <w:rsid w:val="723358B2"/>
    <w:rsid w:val="72347B51"/>
    <w:rsid w:val="72356228"/>
    <w:rsid w:val="72363B93"/>
    <w:rsid w:val="72366F69"/>
    <w:rsid w:val="72546CCC"/>
    <w:rsid w:val="72571A57"/>
    <w:rsid w:val="7269077B"/>
    <w:rsid w:val="727F0C00"/>
    <w:rsid w:val="72981E43"/>
    <w:rsid w:val="729C3060"/>
    <w:rsid w:val="72AD5CE4"/>
    <w:rsid w:val="72BB344D"/>
    <w:rsid w:val="72BD396A"/>
    <w:rsid w:val="72E77D45"/>
    <w:rsid w:val="72EA334F"/>
    <w:rsid w:val="730440C9"/>
    <w:rsid w:val="730B241D"/>
    <w:rsid w:val="73225EEC"/>
    <w:rsid w:val="73236EBA"/>
    <w:rsid w:val="73242532"/>
    <w:rsid w:val="73480C9F"/>
    <w:rsid w:val="734C24BD"/>
    <w:rsid w:val="7356298F"/>
    <w:rsid w:val="7357002D"/>
    <w:rsid w:val="73576104"/>
    <w:rsid w:val="735A6C44"/>
    <w:rsid w:val="73764F03"/>
    <w:rsid w:val="73815738"/>
    <w:rsid w:val="73927989"/>
    <w:rsid w:val="739F3A97"/>
    <w:rsid w:val="73AF1694"/>
    <w:rsid w:val="73B673EF"/>
    <w:rsid w:val="73C8277D"/>
    <w:rsid w:val="73CE2AF2"/>
    <w:rsid w:val="73EF07B7"/>
    <w:rsid w:val="73F02366"/>
    <w:rsid w:val="73F07FEE"/>
    <w:rsid w:val="74057A07"/>
    <w:rsid w:val="742254DD"/>
    <w:rsid w:val="7437180D"/>
    <w:rsid w:val="74391D4B"/>
    <w:rsid w:val="74483CFE"/>
    <w:rsid w:val="744B0DA7"/>
    <w:rsid w:val="744D3074"/>
    <w:rsid w:val="74624CC6"/>
    <w:rsid w:val="746A5AD3"/>
    <w:rsid w:val="74723306"/>
    <w:rsid w:val="747A2CC8"/>
    <w:rsid w:val="747F3641"/>
    <w:rsid w:val="74B579B7"/>
    <w:rsid w:val="74B71E9C"/>
    <w:rsid w:val="74BB7061"/>
    <w:rsid w:val="74CE3EB2"/>
    <w:rsid w:val="74DB340A"/>
    <w:rsid w:val="74E82D21"/>
    <w:rsid w:val="750D23D7"/>
    <w:rsid w:val="750E03C1"/>
    <w:rsid w:val="751C6251"/>
    <w:rsid w:val="751E470B"/>
    <w:rsid w:val="753D7B6A"/>
    <w:rsid w:val="754026A2"/>
    <w:rsid w:val="754301AD"/>
    <w:rsid w:val="754E2F08"/>
    <w:rsid w:val="75500735"/>
    <w:rsid w:val="75670772"/>
    <w:rsid w:val="75671A3D"/>
    <w:rsid w:val="757C44C8"/>
    <w:rsid w:val="75961C87"/>
    <w:rsid w:val="759A09C5"/>
    <w:rsid w:val="75A6427E"/>
    <w:rsid w:val="75AF7DF9"/>
    <w:rsid w:val="75B243A7"/>
    <w:rsid w:val="75DE6DB1"/>
    <w:rsid w:val="75E16ABB"/>
    <w:rsid w:val="75E572CF"/>
    <w:rsid w:val="75FB07A2"/>
    <w:rsid w:val="75FF02E6"/>
    <w:rsid w:val="76046317"/>
    <w:rsid w:val="760617CC"/>
    <w:rsid w:val="761375E4"/>
    <w:rsid w:val="76217478"/>
    <w:rsid w:val="763C572C"/>
    <w:rsid w:val="7656131D"/>
    <w:rsid w:val="7666354F"/>
    <w:rsid w:val="766B6ECD"/>
    <w:rsid w:val="767470B0"/>
    <w:rsid w:val="767E397C"/>
    <w:rsid w:val="76855EB9"/>
    <w:rsid w:val="7692691E"/>
    <w:rsid w:val="76996365"/>
    <w:rsid w:val="769A10D0"/>
    <w:rsid w:val="76C2349E"/>
    <w:rsid w:val="76CB35EC"/>
    <w:rsid w:val="76D054CE"/>
    <w:rsid w:val="76D10C55"/>
    <w:rsid w:val="76D276DD"/>
    <w:rsid w:val="76D85DAB"/>
    <w:rsid w:val="76EA2D88"/>
    <w:rsid w:val="76FC5ECA"/>
    <w:rsid w:val="77040C67"/>
    <w:rsid w:val="770C2851"/>
    <w:rsid w:val="770E161B"/>
    <w:rsid w:val="773B587C"/>
    <w:rsid w:val="773F6299"/>
    <w:rsid w:val="77416C82"/>
    <w:rsid w:val="774271F2"/>
    <w:rsid w:val="77453760"/>
    <w:rsid w:val="77473689"/>
    <w:rsid w:val="77640DC4"/>
    <w:rsid w:val="77653D55"/>
    <w:rsid w:val="776A7D9F"/>
    <w:rsid w:val="77734AD9"/>
    <w:rsid w:val="77767106"/>
    <w:rsid w:val="77786FD4"/>
    <w:rsid w:val="77A954AE"/>
    <w:rsid w:val="77AB2363"/>
    <w:rsid w:val="77D71742"/>
    <w:rsid w:val="77E342D7"/>
    <w:rsid w:val="77F3466D"/>
    <w:rsid w:val="780127F5"/>
    <w:rsid w:val="7822274B"/>
    <w:rsid w:val="78306EF8"/>
    <w:rsid w:val="7840608D"/>
    <w:rsid w:val="78494C44"/>
    <w:rsid w:val="78594455"/>
    <w:rsid w:val="785A03C2"/>
    <w:rsid w:val="78786AB3"/>
    <w:rsid w:val="787D7B01"/>
    <w:rsid w:val="78927153"/>
    <w:rsid w:val="78970591"/>
    <w:rsid w:val="789C0A5C"/>
    <w:rsid w:val="78B065B0"/>
    <w:rsid w:val="78BD4113"/>
    <w:rsid w:val="78C33E4A"/>
    <w:rsid w:val="78F10DB2"/>
    <w:rsid w:val="7901119D"/>
    <w:rsid w:val="790177E9"/>
    <w:rsid w:val="790D3EA5"/>
    <w:rsid w:val="79106B12"/>
    <w:rsid w:val="791B2495"/>
    <w:rsid w:val="791D2A50"/>
    <w:rsid w:val="791E4915"/>
    <w:rsid w:val="79366F18"/>
    <w:rsid w:val="793E022D"/>
    <w:rsid w:val="793E56AD"/>
    <w:rsid w:val="79432736"/>
    <w:rsid w:val="79505D65"/>
    <w:rsid w:val="79660E81"/>
    <w:rsid w:val="797940FE"/>
    <w:rsid w:val="79866E7E"/>
    <w:rsid w:val="798A6A50"/>
    <w:rsid w:val="799A7341"/>
    <w:rsid w:val="79AA4A14"/>
    <w:rsid w:val="79AD792E"/>
    <w:rsid w:val="79B63FC9"/>
    <w:rsid w:val="79C16BC7"/>
    <w:rsid w:val="79C21E49"/>
    <w:rsid w:val="79C673FA"/>
    <w:rsid w:val="79DE02DD"/>
    <w:rsid w:val="79E07E40"/>
    <w:rsid w:val="79E13C8B"/>
    <w:rsid w:val="79EB5D1B"/>
    <w:rsid w:val="79FC6182"/>
    <w:rsid w:val="7A0A0885"/>
    <w:rsid w:val="7A0A6F4F"/>
    <w:rsid w:val="7A1D2D65"/>
    <w:rsid w:val="7A2E0A35"/>
    <w:rsid w:val="7A456F6D"/>
    <w:rsid w:val="7A526C88"/>
    <w:rsid w:val="7A5705CE"/>
    <w:rsid w:val="7A5D27C6"/>
    <w:rsid w:val="7A5F16CA"/>
    <w:rsid w:val="7A68409A"/>
    <w:rsid w:val="7A710D8E"/>
    <w:rsid w:val="7AB1300F"/>
    <w:rsid w:val="7AB45E26"/>
    <w:rsid w:val="7AB64E52"/>
    <w:rsid w:val="7ADA0EA4"/>
    <w:rsid w:val="7AE75FBC"/>
    <w:rsid w:val="7AFC56DC"/>
    <w:rsid w:val="7B0D3216"/>
    <w:rsid w:val="7B345398"/>
    <w:rsid w:val="7B355131"/>
    <w:rsid w:val="7B590C27"/>
    <w:rsid w:val="7B6B24CD"/>
    <w:rsid w:val="7B6C5EAB"/>
    <w:rsid w:val="7B7814A8"/>
    <w:rsid w:val="7B814DD3"/>
    <w:rsid w:val="7B861DF2"/>
    <w:rsid w:val="7B864059"/>
    <w:rsid w:val="7B874BE4"/>
    <w:rsid w:val="7BA33013"/>
    <w:rsid w:val="7BB97642"/>
    <w:rsid w:val="7BF702E8"/>
    <w:rsid w:val="7BFA0FA5"/>
    <w:rsid w:val="7BFE2BF5"/>
    <w:rsid w:val="7C162A9E"/>
    <w:rsid w:val="7C177BEA"/>
    <w:rsid w:val="7C1908EC"/>
    <w:rsid w:val="7C206AB7"/>
    <w:rsid w:val="7C647A61"/>
    <w:rsid w:val="7C7B2256"/>
    <w:rsid w:val="7C8646F6"/>
    <w:rsid w:val="7C886A69"/>
    <w:rsid w:val="7C8F6150"/>
    <w:rsid w:val="7C9B11F5"/>
    <w:rsid w:val="7C9B46D0"/>
    <w:rsid w:val="7CA37E05"/>
    <w:rsid w:val="7CA95B93"/>
    <w:rsid w:val="7CBC0850"/>
    <w:rsid w:val="7CBC5897"/>
    <w:rsid w:val="7CD3681B"/>
    <w:rsid w:val="7CF20DD2"/>
    <w:rsid w:val="7CFF7134"/>
    <w:rsid w:val="7D1D1FC6"/>
    <w:rsid w:val="7D28646B"/>
    <w:rsid w:val="7D2D300E"/>
    <w:rsid w:val="7D4714AF"/>
    <w:rsid w:val="7D476185"/>
    <w:rsid w:val="7D7016BE"/>
    <w:rsid w:val="7D8603E2"/>
    <w:rsid w:val="7D983576"/>
    <w:rsid w:val="7D9B3D45"/>
    <w:rsid w:val="7D9C553A"/>
    <w:rsid w:val="7DBB346B"/>
    <w:rsid w:val="7DD0508B"/>
    <w:rsid w:val="7DE4119D"/>
    <w:rsid w:val="7DEE5B58"/>
    <w:rsid w:val="7DEF4E30"/>
    <w:rsid w:val="7E0B1390"/>
    <w:rsid w:val="7E2B13AE"/>
    <w:rsid w:val="7E676A56"/>
    <w:rsid w:val="7E690FF4"/>
    <w:rsid w:val="7E947A7E"/>
    <w:rsid w:val="7EA36676"/>
    <w:rsid w:val="7ED03245"/>
    <w:rsid w:val="7ED25E9B"/>
    <w:rsid w:val="7ED37D6E"/>
    <w:rsid w:val="7F0A2251"/>
    <w:rsid w:val="7F0A51A4"/>
    <w:rsid w:val="7F1A0C40"/>
    <w:rsid w:val="7F332C78"/>
    <w:rsid w:val="7F3F5D11"/>
    <w:rsid w:val="7F486A87"/>
    <w:rsid w:val="7F7D2EBD"/>
    <w:rsid w:val="7F8846F0"/>
    <w:rsid w:val="7FA36CA7"/>
    <w:rsid w:val="7FAD2052"/>
    <w:rsid w:val="7FD34F08"/>
    <w:rsid w:val="7FD51EFD"/>
    <w:rsid w:val="7FE04F3E"/>
    <w:rsid w:val="7FEA3B6F"/>
    <w:rsid w:val="BAFFAB79"/>
    <w:rsid w:val="DBEED555"/>
  </w:rsids>
  <m:mathPr>
    <m:brkBin m:val="before"/>
    <m:brkBinSub m:val="--"/>
    <m:smallFrac m:val="0"/>
    <m:dispDef/>
    <m:lMargin m:val="0"/>
    <m:rMargin m:val="0"/>
    <m:defJc m:val="centerGroup"/>
    <m:wrapIndent m:val="1440"/>
    <m:intLim m:val="subSup"/>
    <m:naryLim m:val="undOvr"/>
  </m:mathPr>
  <w:themeFontLang w:val="zh-CN" w:eastAsia="zh-CN" w:bidi="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1" w:semiHidden="0" w:name="heading 3"/>
    <w:lsdException w:qFormat="1" w:unhideWhenUsed="0" w:uiPriority="1" w:semiHidden="0" w:name="heading 4"/>
    <w:lsdException w:qFormat="1" w:unhideWhenUsed="0" w:uiPriority="1"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suppressAutoHyphens/>
      <w:bidi w:val="0"/>
      <w:spacing w:before="0" w:after="0"/>
      <w:jc w:val="left"/>
    </w:pPr>
    <w:rPr>
      <w:rFonts w:ascii="Arial Unicode MS" w:hAnsi="Arial Unicode MS" w:eastAsia="Arial Unicode MS" w:cs="Arial Unicode MS"/>
      <w:color w:val="auto"/>
      <w:kern w:val="0"/>
      <w:sz w:val="22"/>
      <w:szCs w:val="22"/>
      <w:lang w:val="zh-CN" w:eastAsia="zh-CN" w:bidi="zh-CN"/>
    </w:rPr>
  </w:style>
  <w:style w:type="paragraph" w:styleId="2">
    <w:name w:val="heading 1"/>
    <w:basedOn w:val="1"/>
    <w:next w:val="1"/>
    <w:qFormat/>
    <w:uiPriority w:val="1"/>
    <w:pPr>
      <w:ind w:left="-40" w:firstLine="0"/>
      <w:outlineLvl w:val="0"/>
    </w:pPr>
    <w:rPr>
      <w:sz w:val="52"/>
      <w:szCs w:val="52"/>
    </w:rPr>
  </w:style>
  <w:style w:type="paragraph" w:styleId="3">
    <w:name w:val="heading 2"/>
    <w:basedOn w:val="1"/>
    <w:next w:val="1"/>
    <w:qFormat/>
    <w:uiPriority w:val="1"/>
    <w:pPr>
      <w:ind w:right="18" w:firstLine="0"/>
      <w:jc w:val="center"/>
      <w:outlineLvl w:val="1"/>
    </w:pPr>
    <w:rPr>
      <w:sz w:val="44"/>
      <w:szCs w:val="44"/>
    </w:rPr>
  </w:style>
  <w:style w:type="paragraph" w:styleId="4">
    <w:name w:val="heading 3"/>
    <w:basedOn w:val="1"/>
    <w:next w:val="1"/>
    <w:qFormat/>
    <w:uiPriority w:val="1"/>
    <w:pPr>
      <w:ind w:left="1" w:firstLine="0"/>
      <w:jc w:val="center"/>
      <w:outlineLvl w:val="2"/>
    </w:pPr>
    <w:rPr>
      <w:sz w:val="40"/>
      <w:szCs w:val="40"/>
    </w:rPr>
  </w:style>
  <w:style w:type="paragraph" w:styleId="5">
    <w:name w:val="heading 4"/>
    <w:basedOn w:val="1"/>
    <w:next w:val="1"/>
    <w:qFormat/>
    <w:uiPriority w:val="1"/>
    <w:pPr>
      <w:jc w:val="center"/>
      <w:outlineLvl w:val="3"/>
    </w:pPr>
    <w:rPr>
      <w:sz w:val="36"/>
      <w:szCs w:val="36"/>
    </w:rPr>
  </w:style>
  <w:style w:type="paragraph" w:styleId="6">
    <w:name w:val="heading 5"/>
    <w:basedOn w:val="1"/>
    <w:next w:val="1"/>
    <w:qFormat/>
    <w:uiPriority w:val="1"/>
    <w:pPr>
      <w:ind w:left="112" w:firstLine="0"/>
      <w:outlineLvl w:val="4"/>
    </w:pPr>
    <w:rPr>
      <w:sz w:val="33"/>
      <w:szCs w:val="33"/>
    </w:rPr>
  </w:style>
  <w:style w:type="character" w:default="1" w:styleId="14">
    <w:name w:val="Default Paragraph Font"/>
    <w:unhideWhenUsed/>
    <w:qFormat/>
    <w:uiPriority w:val="1"/>
  </w:style>
  <w:style w:type="table" w:default="1" w:styleId="12">
    <w:name w:val="Normal Table"/>
    <w:unhideWhenUsed/>
    <w:qFormat/>
    <w:uiPriority w:val="99"/>
    <w:tblPr>
      <w:tblCellMar>
        <w:top w:w="0" w:type="dxa"/>
        <w:left w:w="108" w:type="dxa"/>
        <w:bottom w:w="0" w:type="dxa"/>
        <w:right w:w="108" w:type="dxa"/>
      </w:tblCellMar>
    </w:tblPr>
  </w:style>
  <w:style w:type="paragraph" w:styleId="7">
    <w:name w:val="caption"/>
    <w:basedOn w:val="1"/>
    <w:next w:val="1"/>
    <w:qFormat/>
    <w:uiPriority w:val="0"/>
    <w:pPr>
      <w:suppressLineNumbers/>
      <w:spacing w:before="120" w:after="120"/>
    </w:pPr>
    <w:rPr>
      <w:i/>
      <w:iCs/>
      <w:sz w:val="24"/>
      <w:szCs w:val="24"/>
    </w:rPr>
  </w:style>
  <w:style w:type="paragraph" w:styleId="8">
    <w:name w:val="Body Text"/>
    <w:basedOn w:val="1"/>
    <w:qFormat/>
    <w:uiPriority w:val="1"/>
    <w:rPr>
      <w:sz w:val="32"/>
      <w:szCs w:val="32"/>
    </w:rPr>
  </w:style>
  <w:style w:type="paragraph" w:styleId="9">
    <w:name w:val="footer"/>
    <w:basedOn w:val="1"/>
    <w:qFormat/>
    <w:uiPriority w:val="0"/>
    <w:pPr>
      <w:tabs>
        <w:tab w:val="center" w:pos="4153"/>
        <w:tab w:val="right" w:pos="8306"/>
      </w:tabs>
      <w:snapToGrid w:val="0"/>
    </w:pPr>
    <w:rPr>
      <w:sz w:val="18"/>
      <w:szCs w:val="18"/>
    </w:rPr>
  </w:style>
  <w:style w:type="paragraph" w:styleId="10">
    <w:name w:val="header"/>
    <w:basedOn w:val="1"/>
    <w:qFormat/>
    <w:uiPriority w:val="0"/>
    <w:pPr>
      <w:pBdr>
        <w:bottom w:val="single" w:color="000000" w:sz="6" w:space="1"/>
      </w:pBdr>
      <w:tabs>
        <w:tab w:val="center" w:pos="4153"/>
        <w:tab w:val="right" w:pos="8306"/>
      </w:tabs>
      <w:snapToGrid w:val="0"/>
      <w:jc w:val="center"/>
    </w:pPr>
    <w:rPr>
      <w:sz w:val="18"/>
      <w:szCs w:val="18"/>
    </w:rPr>
  </w:style>
  <w:style w:type="paragraph" w:styleId="11">
    <w:name w:val="List"/>
    <w:basedOn w:val="8"/>
    <w:qFormat/>
    <w:uiPriority w:val="0"/>
  </w:style>
  <w:style w:type="table" w:styleId="13">
    <w:name w:val="Table Grid"/>
    <w:basedOn w:val="12"/>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5">
    <w:name w:val="编号符号"/>
    <w:qFormat/>
    <w:uiPriority w:val="0"/>
  </w:style>
  <w:style w:type="character" w:customStyle="1" w:styleId="16">
    <w:name w:val="页眉 字符"/>
    <w:basedOn w:val="14"/>
    <w:qFormat/>
    <w:uiPriority w:val="0"/>
    <w:rPr>
      <w:rFonts w:ascii="Arial Unicode MS" w:hAnsi="Arial Unicode MS" w:eastAsia="Arial Unicode MS" w:cs="Arial Unicode MS"/>
      <w:sz w:val="18"/>
      <w:szCs w:val="18"/>
      <w:lang w:val="zh-CN" w:bidi="zh-CN"/>
    </w:rPr>
  </w:style>
  <w:style w:type="character" w:customStyle="1" w:styleId="17">
    <w:name w:val="页脚 字符"/>
    <w:basedOn w:val="14"/>
    <w:qFormat/>
    <w:uiPriority w:val="0"/>
    <w:rPr>
      <w:rFonts w:ascii="Arial Unicode MS" w:hAnsi="Arial Unicode MS" w:eastAsia="Arial Unicode MS" w:cs="Arial Unicode MS"/>
      <w:sz w:val="18"/>
      <w:szCs w:val="18"/>
      <w:lang w:val="zh-CN" w:bidi="zh-CN"/>
    </w:rPr>
  </w:style>
  <w:style w:type="paragraph" w:customStyle="1" w:styleId="18">
    <w:name w:val="标题样式"/>
    <w:basedOn w:val="1"/>
    <w:next w:val="8"/>
    <w:qFormat/>
    <w:uiPriority w:val="0"/>
    <w:pPr>
      <w:keepNext/>
      <w:spacing w:before="240" w:after="120"/>
    </w:pPr>
    <w:rPr>
      <w:rFonts w:ascii="Liberation Sans" w:hAnsi="Liberation Sans"/>
      <w:sz w:val="28"/>
      <w:szCs w:val="28"/>
    </w:rPr>
  </w:style>
  <w:style w:type="paragraph" w:customStyle="1" w:styleId="19">
    <w:name w:val="索引"/>
    <w:basedOn w:val="1"/>
    <w:qFormat/>
    <w:uiPriority w:val="0"/>
    <w:pPr>
      <w:suppressLineNumbers/>
    </w:pPr>
  </w:style>
  <w:style w:type="paragraph" w:customStyle="1" w:styleId="20">
    <w:name w:val="页眉与页脚"/>
    <w:basedOn w:val="1"/>
    <w:qFormat/>
    <w:uiPriority w:val="0"/>
  </w:style>
  <w:style w:type="paragraph" w:customStyle="1" w:styleId="21">
    <w:name w:val="List Paragraph"/>
    <w:basedOn w:val="1"/>
    <w:qFormat/>
    <w:uiPriority w:val="1"/>
    <w:pPr>
      <w:ind w:left="2039" w:hanging="782"/>
    </w:pPr>
  </w:style>
  <w:style w:type="paragraph" w:customStyle="1" w:styleId="22">
    <w:name w:val="Table Paragraph"/>
    <w:basedOn w:val="1"/>
    <w:qFormat/>
    <w:uiPriority w:val="1"/>
    <w:rPr>
      <w:rFonts w:ascii="宋体" w:hAnsi="宋体" w:eastAsia="宋体" w:cs="宋体"/>
    </w:rPr>
  </w:style>
  <w:style w:type="paragraph" w:customStyle="1" w:styleId="23">
    <w:name w:val="表格内容"/>
    <w:basedOn w:val="1"/>
    <w:qFormat/>
    <w:uiPriority w:val="0"/>
    <w:pPr>
      <w:suppressLineNumbers/>
    </w:pPr>
  </w:style>
  <w:style w:type="paragraph" w:customStyle="1" w:styleId="24">
    <w:name w:val="表格标题"/>
    <w:basedOn w:val="23"/>
    <w:qFormat/>
    <w:uiPriority w:val="0"/>
    <w:pPr>
      <w:jc w:val="center"/>
    </w:pPr>
    <w:rPr>
      <w:b/>
      <w:bCs/>
    </w:rPr>
  </w:style>
  <w:style w:type="paragraph" w:customStyle="1" w:styleId="25">
    <w:name w:val="预格式化的文本"/>
    <w:basedOn w:val="1"/>
    <w:qFormat/>
    <w:uiPriority w:val="0"/>
    <w:rPr>
      <w:rFonts w:ascii="Liberation Mono" w:hAnsi="Liberation Mono" w:eastAsia="新宋体" w:cs="Liberation Mono"/>
      <w:sz w:val="20"/>
      <w:szCs w:val="20"/>
    </w:rPr>
  </w:style>
  <w:style w:type="table" w:customStyle="1" w:styleId="26">
    <w:name w:val="Table Normal"/>
    <w:unhideWhenUsed/>
    <w:qFormat/>
    <w:uiPriority w:val="2"/>
    <w:tblPr>
      <w:tblCellMar>
        <w:top w:w="0" w:type="dxa"/>
        <w:left w:w="0" w:type="dxa"/>
        <w:bottom w:w="0" w:type="dxa"/>
        <w:right w:w="0" w:type="dxa"/>
      </w:tblCellMar>
    </w:tbl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10" Target="footer5.xml" Type="http://schemas.openxmlformats.org/officeDocument/2006/relationships/footer"/><Relationship Id="rId11" Target="footer6.xml" Type="http://schemas.openxmlformats.org/officeDocument/2006/relationships/footer"/><Relationship Id="rId12" Target="footer7.xml" Type="http://schemas.openxmlformats.org/officeDocument/2006/relationships/footer"/><Relationship Id="rId13" Target="footer8.xml" Type="http://schemas.openxmlformats.org/officeDocument/2006/relationships/footer"/><Relationship Id="rId14" Target="footer9.xml" Type="http://schemas.openxmlformats.org/officeDocument/2006/relationships/footer"/><Relationship Id="rId15" Target="footer10.xml" Type="http://schemas.openxmlformats.org/officeDocument/2006/relationships/footer"/><Relationship Id="rId16" Target="footer11.xml" Type="http://schemas.openxmlformats.org/officeDocument/2006/relationships/footer"/><Relationship Id="rId17" Target="footer12.xml" Type="http://schemas.openxmlformats.org/officeDocument/2006/relationships/footer"/><Relationship Id="rId18" Target="footer13.xml" Type="http://schemas.openxmlformats.org/officeDocument/2006/relationships/footer"/><Relationship Id="rId19" Target="footer14.xml" Type="http://schemas.openxmlformats.org/officeDocument/2006/relationships/footer"/><Relationship Id="rId2" Target="settings.xml" Type="http://schemas.openxmlformats.org/officeDocument/2006/relationships/settings"/><Relationship Id="rId20" Target="footer15.xml" Type="http://schemas.openxmlformats.org/officeDocument/2006/relationships/footer"/><Relationship Id="rId21" Target="theme/theme1.xml" Type="http://schemas.openxmlformats.org/officeDocument/2006/relationships/theme"/><Relationship Id="rId22" Target="../customXml/item1.xml" Type="http://schemas.openxmlformats.org/officeDocument/2006/relationships/customXml"/><Relationship Id="rId23" Target="fontTable.xml" Type="http://schemas.openxmlformats.org/officeDocument/2006/relationships/fontTable"/><Relationship Id="rId24" Target="media/image1.jpeg" Type="http://schemas.openxmlformats.org/officeDocument/2006/relationships/image"/><Relationship Id="rId25" Target="media/image2.jpeg" Type="http://schemas.openxmlformats.org/officeDocument/2006/relationships/image"/><Relationship Id="rId3" Target="footnotes.xml" Type="http://schemas.openxmlformats.org/officeDocument/2006/relationships/footnotes"/><Relationship Id="rId4" Target="header1.xml" Type="http://schemas.openxmlformats.org/officeDocument/2006/relationships/header"/><Relationship Id="rId5" Target="header2.xml" Type="http://schemas.openxmlformats.org/officeDocument/2006/relationships/header"/><Relationship Id="rId6" Target="footer1.xml" Type="http://schemas.openxmlformats.org/officeDocument/2006/relationships/footer"/><Relationship Id="rId7" Target="footer2.xml" Type="http://schemas.openxmlformats.org/officeDocument/2006/relationships/footer"/><Relationship Id="rId8" Target="footer3.xml" Type="http://schemas.openxmlformats.org/officeDocument/2006/relationships/footer"/><Relationship Id="rId9" Target="footer4.xml" Type="http://schemas.openxmlformats.org/officeDocument/2006/relationships/footer"/></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no"?><Relationships xmlns="http://schemas.openxmlformats.org/package/2006/relationships"><Relationship Id="rId1" Target="itemProps1.xml" Type="http://schemas.openxmlformats.org/officeDocument/2006/relationships/customXmlProps"/></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4097" textRotate="1"/>
    <customShpInfo spid="_x0000_s4113" textRotate="1"/>
    <customShpInfo spid="_x0000_s4111" textRotate="1"/>
    <customShpInfo spid="_x0000_s4112" textRotate="1"/>
    <customShpInfo spid="_x0000_s4099" textRotate="1"/>
    <customShpInfo spid="_x0000_s4100" textRotate="1"/>
    <customShpInfo spid="_x0000_s4101" textRotate="1"/>
    <customShpInfo spid="_x0000_s4102" textRotate="1"/>
    <customShpInfo spid="_x0000_s4103" textRotate="1"/>
    <customShpInfo spid="_x0000_s4104" textRotate="1"/>
    <customShpInfo spid="_x0000_s4105" textRotate="1"/>
    <customShpInfo spid="_x0000_s4106" textRotate="1"/>
    <customShpInfo spid="_x0000_s4107" textRotate="1"/>
    <customShpInfo spid="_x0000_s4108" textRotate="1"/>
    <customShpInfo spid="_x0000_s4110"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20</Pages>
  <Words>1913</Words>
  <Characters>6541</Characters>
  <Paragraphs>501</Paragraphs>
  <TotalTime>0</TotalTime>
  <ScaleCrop>false</ScaleCrop>
  <LinksUpToDate>false</LinksUpToDate>
  <CharactersWithSpaces>6558</CharactersWithSpaces>
  <Application>WPS Office_11.1.0.12763_F1E327BC-269C-435d-A152-05C5408002CA</Application>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2021-04-16T03:22:00Z</dcterms:created>
  <dc:creator>陈长军(本处室套红)</dc:creator>
  <cp:lastModifiedBy>XC</cp:lastModifiedBy>
  <dcterms:modified xsi:type="dcterms:W3CDTF">2023-01-07T05:20:42Z</dcterms:modified>
  <cp:revision>175</cp:revision>
  <dc:title>部门预算公开</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2021-02-03T00:00:00Z</vt:filetime>
  </property>
  <property fmtid="{D5CDD505-2E9C-101B-9397-08002B2CF9AE}" pid="3" name="Creator">
    <vt:lpwstr>ÿþ¹eckýVEŒ⁄ech Y thV </vt:lpwstr>
  </property>
  <property fmtid="{D5CDD505-2E9C-101B-9397-08002B2CF9AE}" pid="4" name="ICV">
    <vt:lpwstr>C823B2FE72FE4DF285E985223D1A425B</vt:lpwstr>
  </property>
  <property fmtid="{D5CDD505-2E9C-101B-9397-08002B2CF9AE}" pid="5" name="KSOProductBuildVer">
    <vt:lpwstr>2052-11.1.0.12763</vt:lpwstr>
  </property>
  <property fmtid="{D5CDD505-2E9C-101B-9397-08002B2CF9AE}" pid="6" name="LastSaved">
    <vt:filetime>2021-04-15T00:00:00Z</vt:filetime>
  </property>
</Properties>
</file>