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方正小标宋_GBK" w:cs="Times New Roman"/>
          <w:color w:val="000000" w:themeColor="text1"/>
          <w:sz w:val="32"/>
          <w:szCs w:val="32"/>
          <w:lang w:val="en-US" w:eastAsia="zh-CN"/>
          <w14:textFill>
            <w14:solidFill>
              <w14:schemeClr w14:val="tx1"/>
            </w14:solidFill>
          </w14:textFill>
        </w:rPr>
      </w:pPr>
      <w:bookmarkStart w:id="0" w:name="_GoBack"/>
      <w:bookmarkEnd w:id="0"/>
      <w:r>
        <w:rPr>
          <w:rFonts w:hint="eastAsia" w:ascii="Times New Roman" w:hAnsi="Times New Roman" w:eastAsia="方正小标宋_GBK"/>
          <w:color w:val="000000" w:themeColor="text1"/>
          <w:sz w:val="32"/>
          <w:szCs w:val="32"/>
          <w14:textFill>
            <w14:solidFill>
              <w14:schemeClr w14:val="tx1"/>
            </w14:solidFill>
          </w14:textFill>
        </w:rPr>
        <w:t>202</w:t>
      </w:r>
      <w:r>
        <w:rPr>
          <w:rFonts w:hint="eastAsia" w:ascii="Times New Roman" w:hAnsi="Times New Roman" w:eastAsia="方正小标宋_GBK"/>
          <w:color w:val="000000" w:themeColor="text1"/>
          <w:sz w:val="32"/>
          <w:szCs w:val="32"/>
          <w:lang w:val="en-US" w:eastAsia="zh-CN"/>
          <w14:textFill>
            <w14:solidFill>
              <w14:schemeClr w14:val="tx1"/>
            </w14:solidFill>
          </w14:textFill>
        </w:rPr>
        <w:t>4</w:t>
      </w:r>
      <w:r>
        <w:rPr>
          <w:rFonts w:hint="eastAsia" w:ascii="Times New Roman" w:hAnsi="Times New Roman" w:eastAsia="方正小标宋_GBK"/>
          <w:color w:val="000000" w:themeColor="text1"/>
          <w:sz w:val="32"/>
          <w:szCs w:val="32"/>
          <w14:textFill>
            <w14:solidFill>
              <w14:schemeClr w14:val="tx1"/>
            </w14:solidFill>
          </w14:textFill>
        </w:rPr>
        <w:t>年高淳区民生实事</w:t>
      </w:r>
      <w:r>
        <w:rPr>
          <w:rFonts w:hint="eastAsia" w:ascii="Times New Roman" w:hAnsi="Times New Roman" w:eastAsia="方正小标宋_GBK"/>
          <w:color w:val="000000" w:themeColor="text1"/>
          <w:sz w:val="32"/>
          <w:szCs w:val="32"/>
          <w:lang w:val="en-US" w:eastAsia="zh-CN"/>
          <w14:textFill>
            <w14:solidFill>
              <w14:schemeClr w14:val="tx1"/>
            </w14:solidFill>
          </w14:textFill>
        </w:rPr>
        <w:t>一季度</w:t>
      </w:r>
      <w:r>
        <w:rPr>
          <w:rFonts w:hint="eastAsia" w:ascii="Times New Roman" w:hAnsi="Times New Roman" w:eastAsia="方正小标宋_GBK"/>
          <w:color w:val="000000" w:themeColor="text1"/>
          <w:sz w:val="32"/>
          <w:szCs w:val="32"/>
          <w14:textFill>
            <w14:solidFill>
              <w14:schemeClr w14:val="tx1"/>
            </w14:solidFill>
          </w14:textFill>
        </w:rPr>
        <w:t>进度表</w:t>
      </w:r>
    </w:p>
    <w:tbl>
      <w:tblPr>
        <w:tblStyle w:val="8"/>
        <w:tblpPr w:leftFromText="180" w:rightFromText="180" w:vertAnchor="text" w:horzAnchor="page" w:tblpXSpec="center" w:tblpY="394"/>
        <w:tblOverlap w:val="never"/>
        <w:tblW w:w="158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10"/>
        <w:gridCol w:w="480"/>
        <w:gridCol w:w="1590"/>
        <w:gridCol w:w="4530"/>
        <w:gridCol w:w="3418"/>
        <w:gridCol w:w="727"/>
        <w:gridCol w:w="3503"/>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5" w:hRule="atLeast"/>
          <w:tblHeader/>
          <w:jc w:val="center"/>
        </w:trPr>
        <w:tc>
          <w:tcPr>
            <w:tcW w:w="1290" w:type="dxa"/>
            <w:gridSpan w:val="2"/>
            <w:vAlign w:val="center"/>
          </w:tcPr>
          <w:p>
            <w:pPr>
              <w:adjustRightInd w:val="0"/>
              <w:snapToGrid w:val="0"/>
              <w:spacing w:line="240" w:lineRule="exact"/>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default" w:ascii="Times New Roman" w:hAnsi="Times New Roman" w:eastAsia="方正黑体_GBK" w:cs="Times New Roman"/>
                <w:color w:val="000000" w:themeColor="text1"/>
                <w:kern w:val="0"/>
                <w:sz w:val="24"/>
                <w:szCs w:val="24"/>
                <w14:textFill>
                  <w14:solidFill>
                    <w14:schemeClr w14:val="tx1"/>
                  </w14:solidFill>
                </w14:textFill>
              </w:rPr>
              <w:t>序号</w:t>
            </w:r>
          </w:p>
        </w:tc>
        <w:tc>
          <w:tcPr>
            <w:tcW w:w="1590"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default" w:ascii="Times New Roman" w:hAnsi="Times New Roman" w:eastAsia="方正黑体_GBK" w:cs="Times New Roman"/>
                <w:color w:val="000000" w:themeColor="text1"/>
                <w:kern w:val="0"/>
                <w:sz w:val="24"/>
                <w:szCs w:val="24"/>
                <w14:textFill>
                  <w14:solidFill>
                    <w14:schemeClr w14:val="tx1"/>
                  </w14:solidFill>
                </w14:textFill>
              </w:rPr>
              <w:t>项目名称</w:t>
            </w:r>
          </w:p>
        </w:tc>
        <w:tc>
          <w:tcPr>
            <w:tcW w:w="4530"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default" w:ascii="Times New Roman" w:hAnsi="Times New Roman" w:eastAsia="方正黑体_GBK" w:cs="Times New Roman"/>
                <w:color w:val="000000" w:themeColor="text1"/>
                <w:kern w:val="0"/>
                <w:sz w:val="24"/>
                <w:szCs w:val="24"/>
                <w14:textFill>
                  <w14:solidFill>
                    <w14:schemeClr w14:val="tx1"/>
                  </w14:solidFill>
                </w14:textFill>
              </w:rPr>
              <w:t>具体内容</w:t>
            </w:r>
          </w:p>
        </w:tc>
        <w:tc>
          <w:tcPr>
            <w:tcW w:w="3418"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eastAsia" w:ascii="Times New Roman" w:hAnsi="Times New Roman" w:eastAsia="方正黑体_GBK" w:cs="Times New Roman"/>
                <w:color w:val="000000" w:themeColor="text1"/>
                <w:kern w:val="0"/>
                <w:sz w:val="24"/>
                <w:szCs w:val="24"/>
                <w14:textFill>
                  <w14:solidFill>
                    <w14:schemeClr w14:val="tx1"/>
                  </w14:solidFill>
                </w14:textFill>
              </w:rPr>
              <w:t>本月</w:t>
            </w:r>
            <w:r>
              <w:rPr>
                <w:rFonts w:hint="default" w:ascii="Times New Roman" w:hAnsi="Times New Roman" w:eastAsia="方正黑体_GBK" w:cs="Times New Roman"/>
                <w:color w:val="000000" w:themeColor="text1"/>
                <w:kern w:val="0"/>
                <w:sz w:val="24"/>
                <w:szCs w:val="24"/>
                <w14:textFill>
                  <w14:solidFill>
                    <w14:schemeClr w14:val="tx1"/>
                  </w14:solidFill>
                </w14:textFill>
              </w:rPr>
              <w:t>进度</w:t>
            </w:r>
          </w:p>
        </w:tc>
        <w:tc>
          <w:tcPr>
            <w:tcW w:w="727"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eastAsia" w:ascii="Times New Roman" w:hAnsi="Times New Roman" w:eastAsia="方正黑体_GBK" w:cs="Times New Roman"/>
                <w:color w:val="000000" w:themeColor="text1"/>
                <w:kern w:val="0"/>
                <w:sz w:val="24"/>
                <w:szCs w:val="24"/>
                <w14:textFill>
                  <w14:solidFill>
                    <w14:schemeClr w14:val="tx1"/>
                  </w14:solidFill>
                </w14:textFill>
              </w:rPr>
              <w:t>是否</w:t>
            </w:r>
            <w:r>
              <w:rPr>
                <w:rFonts w:hint="default" w:ascii="Times New Roman" w:hAnsi="Times New Roman" w:eastAsia="方正黑体_GBK" w:cs="Times New Roman"/>
                <w:color w:val="000000" w:themeColor="text1"/>
                <w:kern w:val="0"/>
                <w:sz w:val="24"/>
                <w:szCs w:val="24"/>
                <w14:textFill>
                  <w14:solidFill>
                    <w14:schemeClr w14:val="tx1"/>
                  </w14:solidFill>
                </w14:textFill>
              </w:rPr>
              <w:t>达序</w:t>
            </w:r>
          </w:p>
        </w:tc>
        <w:tc>
          <w:tcPr>
            <w:tcW w:w="3503"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eastAsia" w:ascii="Times New Roman" w:hAnsi="Times New Roman" w:eastAsia="方正黑体_GBK" w:cs="Times New Roman"/>
                <w:color w:val="000000" w:themeColor="text1"/>
                <w:kern w:val="0"/>
                <w:sz w:val="24"/>
                <w:szCs w:val="24"/>
                <w14:textFill>
                  <w14:solidFill>
                    <w14:schemeClr w14:val="tx1"/>
                  </w14:solidFill>
                </w14:textFill>
              </w:rPr>
              <w:t>下月</w:t>
            </w:r>
            <w:r>
              <w:rPr>
                <w:rFonts w:hint="default" w:ascii="Times New Roman" w:hAnsi="Times New Roman" w:eastAsia="方正黑体_GBK" w:cs="Times New Roman"/>
                <w:color w:val="000000" w:themeColor="text1"/>
                <w:kern w:val="0"/>
                <w:sz w:val="24"/>
                <w:szCs w:val="24"/>
                <w14:textFill>
                  <w14:solidFill>
                    <w14:schemeClr w14:val="tx1"/>
                  </w14:solidFill>
                </w14:textFill>
              </w:rPr>
              <w:t>计划</w:t>
            </w:r>
          </w:p>
        </w:tc>
        <w:tc>
          <w:tcPr>
            <w:tcW w:w="825" w:type="dxa"/>
            <w:vAlign w:val="center"/>
          </w:tcPr>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default" w:ascii="Times New Roman" w:hAnsi="Times New Roman" w:eastAsia="方正黑体_GBK" w:cs="Times New Roman"/>
                <w:color w:val="000000" w:themeColor="text1"/>
                <w:kern w:val="0"/>
                <w:sz w:val="24"/>
                <w:szCs w:val="24"/>
                <w14:textFill>
                  <w14:solidFill>
                    <w14:schemeClr w14:val="tx1"/>
                  </w14:solidFill>
                </w14:textFill>
              </w:rPr>
              <w:t>责任</w:t>
            </w:r>
          </w:p>
          <w:p>
            <w:pPr>
              <w:adjustRightInd w:val="0"/>
              <w:snapToGrid w:val="0"/>
              <w:jc w:val="center"/>
              <w:rPr>
                <w:rFonts w:hint="default" w:ascii="Times New Roman" w:hAnsi="Times New Roman" w:eastAsia="方正黑体_GBK" w:cs="Times New Roman"/>
                <w:color w:val="000000" w:themeColor="text1"/>
                <w:kern w:val="0"/>
                <w:sz w:val="24"/>
                <w:szCs w:val="24"/>
                <w14:textFill>
                  <w14:solidFill>
                    <w14:schemeClr w14:val="tx1"/>
                  </w14:solidFill>
                </w14:textFill>
              </w:rPr>
            </w:pPr>
            <w:r>
              <w:rPr>
                <w:rFonts w:hint="default" w:ascii="Times New Roman" w:hAnsi="Times New Roman" w:eastAsia="方正黑体_GBK" w:cs="Times New Roman"/>
                <w:color w:val="000000" w:themeColor="text1"/>
                <w:kern w:val="0"/>
                <w:sz w:val="24"/>
                <w:szCs w:val="24"/>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559"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一、</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多措</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并举</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助力</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就业</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创业</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稳就业促创业</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工作</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全力保用工稳就业，重点服务“4+2”主导产业招用工，进一步拓宽就业渠道，积极落实高校毕业生住房租赁、一次性就业面试、青年大学生全职创业开业、灵活就业人员社会保险、用人单位招用就业困难人员、小微企业招用高校毕业生等援企稳岗补贴政策，多措并举确保实现城镇新增就业4000人以上。</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举办线上线下各类招聘活动67场，帮助1041家次企业发布招工信息1.49万个次，累计核发就业创业各项补贴1967.1万元。3月份</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累计</w:t>
            </w:r>
            <w:r>
              <w:rPr>
                <w:rFonts w:hint="default" w:ascii="Times New Roman" w:hAnsi="Times New Roman" w:eastAsia="方正仿宋_GBK" w:cs="Times New Roman"/>
                <w:color w:val="000000" w:themeColor="text1"/>
                <w:kern w:val="0"/>
                <w:szCs w:val="21"/>
                <w14:textFill>
                  <w14:solidFill>
                    <w14:schemeClr w14:val="tx1"/>
                  </w14:solidFill>
                </w14:textFill>
              </w:rPr>
              <w:t>实现城镇新增就业1450人。</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实现</w:t>
            </w:r>
            <w:r>
              <w:rPr>
                <w:rFonts w:hint="default" w:ascii="Times New Roman" w:hAnsi="Times New Roman" w:eastAsia="方正仿宋_GBK" w:cs="Times New Roman"/>
                <w:color w:val="000000" w:themeColor="text1"/>
                <w:kern w:val="0"/>
                <w:szCs w:val="21"/>
                <w14:textFill>
                  <w14:solidFill>
                    <w14:schemeClr w14:val="tx1"/>
                  </w14:solidFill>
                </w14:textFill>
              </w:rPr>
              <w:t>城镇新增就业400人。</w:t>
            </w:r>
          </w:p>
        </w:tc>
        <w:tc>
          <w:tcPr>
            <w:tcW w:w="825" w:type="dxa"/>
            <w:shd w:val="clear" w:color="auto" w:fill="auto"/>
            <w:vAlign w:val="center"/>
          </w:tcPr>
          <w:p>
            <w:pPr>
              <w:adjustRightInd w:val="0"/>
              <w:snapToGrid w:val="0"/>
              <w:spacing w:line="28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提升就业技能</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在全区组织开展高素质农民培训，培训1000人次；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针对新的高素质农民培训模式</w:t>
            </w:r>
            <w:r>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t>，</w:t>
            </w:r>
            <w:r>
              <w:rPr>
                <w:rFonts w:hint="default" w:ascii="Times New Roman" w:hAnsi="Times New Roman" w:eastAsia="方正仿宋_GBK" w:cs="Times New Roman"/>
                <w:color w:val="000000" w:themeColor="text1"/>
                <w:spacing w:val="-6"/>
                <w:kern w:val="0"/>
                <w:szCs w:val="21"/>
                <w14:textFill>
                  <w14:solidFill>
                    <w14:schemeClr w14:val="tx1"/>
                  </w14:solidFill>
                </w14:textFill>
              </w:rPr>
              <w:t>开展工作人员业务对接、培训</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活动，</w:t>
            </w:r>
            <w:r>
              <w:rPr>
                <w:rFonts w:hint="default" w:ascii="Times New Roman" w:hAnsi="Times New Roman" w:eastAsia="方正仿宋_GBK" w:cs="Times New Roman"/>
                <w:color w:val="000000" w:themeColor="text1"/>
                <w:spacing w:val="-6"/>
                <w:kern w:val="0"/>
                <w:szCs w:val="21"/>
                <w14:textFill>
                  <w14:solidFill>
                    <w14:schemeClr w14:val="tx1"/>
                  </w14:solidFill>
                </w14:textFill>
              </w:rPr>
              <w:t>确保开展新模式高素质农民培训顺利转换。</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lang w:val="en-US" w:eastAsia="zh-CN"/>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spacing w:val="-6"/>
                <w:kern w:val="0"/>
                <w:szCs w:val="21"/>
                <w14:textFill>
                  <w14:solidFill>
                    <w14:schemeClr w14:val="tx1"/>
                  </w14:solidFill>
                </w14:textFill>
              </w:rPr>
              <w:t>组织</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1期</w:t>
            </w:r>
            <w:r>
              <w:rPr>
                <w:rFonts w:hint="eastAsia" w:ascii="Times New Roman" w:hAnsi="Times New Roman" w:eastAsia="方正仿宋_GBK" w:cs="Times New Roman"/>
                <w:color w:val="000000" w:themeColor="text1"/>
                <w:spacing w:val="-6"/>
                <w:kern w:val="0"/>
                <w:szCs w:val="21"/>
                <w14:textFill>
                  <w14:solidFill>
                    <w14:schemeClr w14:val="tx1"/>
                  </w14:solidFill>
                </w14:textFill>
              </w:rPr>
              <w:t>农业职业技能及创业能力培训</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班，培训100人次。</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jc w:val="center"/>
        </w:trPr>
        <w:tc>
          <w:tcPr>
            <w:tcW w:w="81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eastAsia" w:ascii="Times New Roman" w:hAnsi="Times New Roman" w:eastAsia="方正仿宋_GBK" w:cs="Times New Roman"/>
                <w:color w:val="000000" w:themeColor="text1"/>
                <w:kern w:val="0"/>
                <w:szCs w:val="21"/>
                <w:lang w:eastAsia="zh-CN"/>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开展残疾人就业培训，</w:t>
            </w:r>
            <w:r>
              <w:rPr>
                <w:rFonts w:hint="default" w:ascii="Times New Roman" w:hAnsi="Times New Roman" w:eastAsia="方正仿宋_GBK" w:cs="Times New Roman"/>
                <w:color w:val="000000" w:themeColor="text1"/>
                <w:szCs w:val="21"/>
                <w14:textFill>
                  <w14:solidFill>
                    <w14:schemeClr w14:val="tx1"/>
                  </w14:solidFill>
                </w14:textFill>
              </w:rPr>
              <w:t>帮助有就业意愿的残疾人就业，全年计划新增残疾人就业80人</w:t>
            </w:r>
            <w:r>
              <w:rPr>
                <w:rFonts w:hint="eastAsia" w:ascii="Times New Roman" w:hAnsi="Times New Roman" w:eastAsia="方正仿宋_GBK" w:cs="Times New Roman"/>
                <w:color w:val="000000" w:themeColor="text1"/>
                <w:szCs w:val="21"/>
                <w:lang w:eastAsia="zh-CN"/>
                <w14:textFill>
                  <w14:solidFill>
                    <w14:schemeClr w14:val="tx1"/>
                  </w14:solidFill>
                </w14:textFill>
              </w:rPr>
              <w:t>。</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组织各街镇为辖区内有就业需求的残疾人提供订单式就业培训，</w:t>
            </w: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截至目前，新增就业13人，新增培训1人。</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计划帮助10名残疾人就业，同时开展残疾人大学生就业、创业典型评选工作。</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81"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二、</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夯实</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公共</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教育</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基础</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设施</w:t>
            </w:r>
          </w:p>
        </w:tc>
        <w:tc>
          <w:tcPr>
            <w:tcW w:w="480" w:type="dxa"/>
            <w:shd w:val="clear" w:color="auto" w:fill="FFFFFF" w:themeFill="background1"/>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3</w:t>
            </w:r>
          </w:p>
        </w:tc>
        <w:tc>
          <w:tcPr>
            <w:tcW w:w="1590"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桠溪中心小学改扩建工程一期（跨年度项目）</w:t>
            </w:r>
          </w:p>
        </w:tc>
        <w:tc>
          <w:tcPr>
            <w:tcW w:w="4530" w:type="dxa"/>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新建东侧两栋教学楼约5700平方米；新建连廊约155平方米；新建地下泵房及消防水池约600平方米，总建筑面积约6455平方米。</w:t>
            </w:r>
            <w:r>
              <w:rPr>
                <w:rFonts w:hint="default" w:ascii="Times New Roman" w:hAnsi="Times New Roman" w:eastAsia="方正仿宋_GBK" w:cs="Times New Roman"/>
                <w:color w:val="000000" w:themeColor="text1"/>
                <w:szCs w:val="21"/>
                <w14:textFill>
                  <w14:solidFill>
                    <w14:schemeClr w14:val="tx1"/>
                  </w14:solidFill>
                </w14:textFill>
              </w:rPr>
              <w:t>改建室外道路、停车位综合管网、绿化景观等。</w:t>
            </w:r>
          </w:p>
        </w:tc>
        <w:tc>
          <w:tcPr>
            <w:tcW w:w="34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正在进行基础施工。</w:t>
            </w:r>
          </w:p>
        </w:tc>
        <w:tc>
          <w:tcPr>
            <w:tcW w:w="72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土方回填，首层结构层施工。</w:t>
            </w:r>
          </w:p>
        </w:tc>
        <w:tc>
          <w:tcPr>
            <w:tcW w:w="825"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6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4</w:t>
            </w:r>
          </w:p>
        </w:tc>
        <w:tc>
          <w:tcPr>
            <w:tcW w:w="159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永丰中学</w:t>
            </w:r>
          </w:p>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改扩建一期</w:t>
            </w:r>
          </w:p>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（跨年度项目）</w:t>
            </w:r>
          </w:p>
        </w:tc>
        <w:tc>
          <w:tcPr>
            <w:tcW w:w="4530" w:type="dxa"/>
            <w:shd w:val="clear" w:color="auto" w:fill="FFFFFF" w:themeFill="background1"/>
            <w:vAlign w:val="center"/>
          </w:tcPr>
          <w:p>
            <w:pPr>
              <w:keepNext w:val="0"/>
              <w:keepLines w:val="0"/>
              <w:pageBreakBefore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拆除东侧三栋住宅及一栋配电房，新建三层综合楼（含800人报告厅），总建筑面积约3954.3平方米。改建室外道路、停车位综合管网、绿化景观等。</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发布招标公告，招标。</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施工单位进场，打通北侧通道。</w:t>
            </w:r>
          </w:p>
        </w:tc>
        <w:tc>
          <w:tcPr>
            <w:tcW w:w="82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47" w:hRule="atLeast"/>
          <w:jc w:val="center"/>
        </w:trPr>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二、</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夯实</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公共</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教育</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基础</w:t>
            </w:r>
          </w:p>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设施</w:t>
            </w:r>
          </w:p>
        </w:tc>
        <w:tc>
          <w:tcPr>
            <w:tcW w:w="48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5</w:t>
            </w:r>
          </w:p>
        </w:tc>
        <w:tc>
          <w:tcPr>
            <w:tcW w:w="159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淳溪中心小学</w:t>
            </w:r>
          </w:p>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镇兴路校区</w:t>
            </w:r>
          </w:p>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校舍改造项目</w:t>
            </w:r>
          </w:p>
        </w:tc>
        <w:tc>
          <w:tcPr>
            <w:tcW w:w="4530" w:type="dxa"/>
            <w:shd w:val="clear" w:color="auto" w:fill="FFFFFF" w:themeFill="background1"/>
            <w:vAlign w:val="center"/>
          </w:tcPr>
          <w:p>
            <w:pPr>
              <w:keepNext w:val="0"/>
              <w:keepLines w:val="0"/>
              <w:pageBreakBefore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将原中等专业学校校舍改造成4轨小学，维修改造面积约7000平方米，室外改造约10000平方米。</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施工单位进场，拆除二次结构。</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2#、3#楼二次结构改造完成20%</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p>
        </w:tc>
        <w:tc>
          <w:tcPr>
            <w:tcW w:w="82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三、</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增强</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医疗</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卫生</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服务</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能力</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6</w:t>
            </w:r>
          </w:p>
        </w:tc>
        <w:tc>
          <w:tcPr>
            <w:tcW w:w="159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村卫生室</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提档升级</w:t>
            </w: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新建砖墙镇木樨村、砖墙镇港口村、阳江镇一字村、阳江镇联溪村卫生室；改（扩）建淳溪街道姜家社区卫生服务站、阳江镇永丰村卫生室。</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淳溪姜家社区卫生服务站已改造完成并开诊；阳江联溪已完成建设施工，环境整治通风中；砖墙木樨村卫生室施工建设中，完成工程的30%。</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阳江联溪计划4月中旬搬迁开诊；砖墙木樨村卫生室4月完成墙体建设；砖墙港口异地新建项目预计4月底公开招标。</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卫健委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7</w:t>
            </w:r>
          </w:p>
        </w:tc>
        <w:tc>
          <w:tcPr>
            <w:tcW w:w="159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为适龄妇女开展</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w:t>
            </w:r>
            <w:r>
              <w:rPr>
                <w:rFonts w:hint="default" w:ascii="Times New Roman" w:hAnsi="Times New Roman" w:eastAsia="方正仿宋_GBK" w:cs="Times New Roman"/>
                <w:color w:val="000000" w:themeColor="text1"/>
                <w:kern w:val="0"/>
                <w:szCs w:val="21"/>
                <w14:textFill>
                  <w14:solidFill>
                    <w14:schemeClr w14:val="tx1"/>
                  </w14:solidFill>
                </w14:textFill>
              </w:rPr>
              <w:t>两癌</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w:t>
            </w:r>
            <w:r>
              <w:rPr>
                <w:rFonts w:hint="default" w:ascii="Times New Roman" w:hAnsi="Times New Roman" w:eastAsia="方正仿宋_GBK" w:cs="Times New Roman"/>
                <w:color w:val="000000" w:themeColor="text1"/>
                <w:kern w:val="0"/>
                <w:szCs w:val="21"/>
                <w14:textFill>
                  <w14:solidFill>
                    <w14:schemeClr w14:val="tx1"/>
                  </w14:solidFill>
                </w14:textFill>
              </w:rPr>
              <w:t>筛查工作</w:t>
            </w:r>
          </w:p>
        </w:tc>
        <w:tc>
          <w:tcPr>
            <w:tcW w:w="4530" w:type="dxa"/>
            <w:shd w:val="clear" w:color="auto" w:fill="auto"/>
            <w:vAlign w:val="center"/>
          </w:tcPr>
          <w:p>
            <w:pPr>
              <w:adjustRightInd w:val="0"/>
              <w:snapToGrid w:val="0"/>
              <w:spacing w:line="320" w:lineRule="exact"/>
              <w:jc w:val="left"/>
              <w:rPr>
                <w:rFonts w:hint="default" w:ascii="Times New Roman" w:hAnsi="Times New Roman" w:eastAsia="宋体"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免费为1.</w:t>
            </w:r>
            <w:r>
              <w:rPr>
                <w:rFonts w:hint="eastAsia" w:ascii="Times New Roman" w:hAnsi="Times New Roman" w:eastAsia="方正仿宋_GBK" w:cs="Times New Roman"/>
                <w:color w:val="000000" w:themeColor="text1"/>
                <w:szCs w:val="21"/>
                <w:lang w:val="en-US" w:eastAsia="zh-CN"/>
                <w14:textFill>
                  <w14:solidFill>
                    <w14:schemeClr w14:val="tx1"/>
                  </w14:solidFill>
                </w14:textFill>
              </w:rPr>
              <w:t>4</w:t>
            </w:r>
            <w:r>
              <w:rPr>
                <w:rFonts w:hint="default" w:ascii="Times New Roman" w:hAnsi="Times New Roman" w:eastAsia="方正仿宋_GBK" w:cs="Times New Roman"/>
                <w:color w:val="000000" w:themeColor="text1"/>
                <w:szCs w:val="21"/>
                <w14:textFill>
                  <w14:solidFill>
                    <w14:schemeClr w14:val="tx1"/>
                  </w14:solidFill>
                </w14:textFill>
              </w:rPr>
              <w:t>万名适龄妇女开展</w:t>
            </w:r>
            <w:r>
              <w:rPr>
                <w:rFonts w:hint="eastAsia" w:ascii="Times New Roman" w:hAnsi="Times New Roman" w:eastAsia="方正仿宋_GBK" w:cs="Times New Roman"/>
                <w:color w:val="000000" w:themeColor="text1"/>
                <w:szCs w:val="21"/>
                <w:lang w:eastAsia="zh-CN"/>
                <w14:textFill>
                  <w14:solidFill>
                    <w14:schemeClr w14:val="tx1"/>
                  </w14:solidFill>
                </w14:textFill>
              </w:rPr>
              <w:t>“</w:t>
            </w:r>
            <w:r>
              <w:rPr>
                <w:rFonts w:hint="default" w:ascii="Times New Roman" w:hAnsi="Times New Roman" w:eastAsia="方正仿宋_GBK" w:cs="Times New Roman"/>
                <w:color w:val="000000" w:themeColor="text1"/>
                <w:szCs w:val="21"/>
                <w14:textFill>
                  <w14:solidFill>
                    <w14:schemeClr w14:val="tx1"/>
                  </w14:solidFill>
                </w14:textFill>
              </w:rPr>
              <w:t>两癌</w:t>
            </w:r>
            <w:r>
              <w:rPr>
                <w:rFonts w:hint="eastAsia" w:ascii="Times New Roman" w:hAnsi="Times New Roman" w:eastAsia="方正仿宋_GBK" w:cs="Times New Roman"/>
                <w:color w:val="000000" w:themeColor="text1"/>
                <w:szCs w:val="21"/>
                <w:lang w:eastAsia="zh-CN"/>
                <w14:textFill>
                  <w14:solidFill>
                    <w14:schemeClr w14:val="tx1"/>
                  </w14:solidFill>
                </w14:textFill>
              </w:rPr>
              <w:t>”</w:t>
            </w:r>
            <w:r>
              <w:rPr>
                <w:rFonts w:hint="default" w:ascii="Times New Roman" w:hAnsi="Times New Roman" w:eastAsia="方正仿宋_GBK" w:cs="Times New Roman"/>
                <w:color w:val="000000" w:themeColor="text1"/>
                <w:szCs w:val="21"/>
                <w14:textFill>
                  <w14:solidFill>
                    <w14:schemeClr w14:val="tx1"/>
                  </w14:solidFill>
                </w14:textFill>
              </w:rPr>
              <w:t>筛查工作。</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市妇幼两癌筛查HPV标本采购招标中，我区预计4月上旬启动筛查工作。</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按市安排有序推进。</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卫健委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四、</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提高</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“一老</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一小”</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服务</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水平</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8</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街道婴幼儿照护服务指导中心建设</w:t>
            </w: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对东坝中心幼儿园、漆桥中心幼儿园闲置用房进行婴幼儿托育设施改造，新增婴幼儿托位共计</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80</w:t>
            </w:r>
            <w:r>
              <w:rPr>
                <w:rFonts w:hint="default" w:ascii="Times New Roman" w:hAnsi="Times New Roman" w:eastAsia="方正仿宋_GBK" w:cs="Times New Roman"/>
                <w:color w:val="000000" w:themeColor="text1"/>
                <w:kern w:val="0"/>
                <w:szCs w:val="21"/>
                <w14:textFill>
                  <w14:solidFill>
                    <w14:schemeClr w14:val="tx1"/>
                  </w14:solidFill>
                </w14:textFill>
              </w:rPr>
              <w:t>个，实施托幼一体化管理。</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项目立项申报中。</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完成立项，进行招标施工。</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卫健委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黑体_GBK" w:cs="Times New Roman"/>
                <w:color w:val="000000" w:themeColor="text1"/>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9</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关心爱护</w:t>
            </w:r>
          </w:p>
          <w:p>
            <w:pPr>
              <w:adjustRightInd w:val="0"/>
              <w:snapToGrid w:val="0"/>
              <w:spacing w:line="320" w:lineRule="exact"/>
              <w:jc w:val="center"/>
              <w:rPr>
                <w:rFonts w:hint="default" w:ascii="Times New Roman" w:hAnsi="Times New Roman" w:eastAsia="方正仿宋_GBK"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老幼困难群体</w:t>
            </w: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面向全区困境青少年、新业态新</w:t>
            </w:r>
            <w:r>
              <w:rPr>
                <w:rFonts w:hint="default" w:ascii="Times New Roman" w:hAnsi="Times New Roman" w:eastAsia="方正仿宋_GBK" w:cs="Times New Roman"/>
                <w:color w:val="000000" w:themeColor="text1"/>
                <w:szCs w:val="21"/>
                <w:lang w:bidi="ar"/>
                <w14:textFill>
                  <w14:solidFill>
                    <w14:schemeClr w14:val="tx1"/>
                  </w14:solidFill>
                </w14:textFill>
              </w:rPr>
              <w:t>就业群体未成年子女提供全方位关爱服务，帮助实现不少于940个“新年微心愿”；</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szCs w:val="21"/>
                <w:lang w:val="en-US" w:eastAsia="zh-CN" w:bidi="ar"/>
              </w:rPr>
              <w:t>累计帮助实现</w:t>
            </w:r>
            <w:r>
              <w:rPr>
                <w:rFonts w:hint="default" w:ascii="Times New Roman" w:hAnsi="Times New Roman" w:eastAsia="方正仿宋_GBK" w:cs="Times New Roman"/>
                <w:color w:val="000000" w:themeColor="text1"/>
                <w:szCs w:val="21"/>
                <w:lang w:bidi="ar"/>
                <w14:textFill>
                  <w14:solidFill>
                    <w14:schemeClr w14:val="tx1"/>
                  </w14:solidFill>
                </w14:textFill>
              </w:rPr>
              <w:t>“新年微心愿”</w:t>
            </w:r>
            <w:r>
              <w:rPr>
                <w:rFonts w:hint="eastAsia" w:ascii="Times New Roman" w:hAnsi="Times New Roman" w:eastAsia="方正仿宋_GBK" w:cs="Times New Roman"/>
                <w:szCs w:val="21"/>
                <w:lang w:val="en-US" w:eastAsia="zh-CN" w:bidi="ar"/>
              </w:rPr>
              <w:t>946个</w:t>
            </w:r>
            <w:r>
              <w:rPr>
                <w:rFonts w:hint="eastAsia" w:ascii="Times New Roman" w:hAnsi="Times New Roman" w:eastAsia="方正仿宋_GBK" w:cs="Times New Roman"/>
                <w:color w:val="000000" w:themeColor="text1"/>
                <w:szCs w:val="21"/>
                <w:lang w:eastAsia="zh-CN" w:bidi="ar"/>
                <w14:textFill>
                  <w14:solidFill>
                    <w14:schemeClr w14:val="tx1"/>
                  </w14:solidFill>
                </w14:textFill>
              </w:rPr>
              <w:t>，</w:t>
            </w:r>
            <w:r>
              <w:rPr>
                <w:rFonts w:hint="eastAsia" w:ascii="Times New Roman" w:hAnsi="Times New Roman" w:eastAsia="方正仿宋_GBK" w:cs="Times New Roman"/>
                <w:szCs w:val="21"/>
                <w:lang w:val="en-US" w:eastAsia="zh-CN" w:bidi="ar"/>
              </w:rPr>
              <w:t>整理汇总“新年微心愿”材料。</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 w:val="21"/>
                <w:szCs w:val="21"/>
                <w:lang w:val="en-US" w:eastAsia="zh-CN" w:bidi="ar-SA"/>
                <w14:textFill>
                  <w14:solidFill>
                    <w14:schemeClr w14:val="tx1"/>
                  </w14:solidFill>
                </w14:textFill>
              </w:rPr>
              <w:t>已完成</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p>
        </w:tc>
        <w:tc>
          <w:tcPr>
            <w:tcW w:w="82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团区委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8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159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开办不少于16个“爱心暑托班”；</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待暑期开展。</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待暑期开展。</w:t>
            </w:r>
          </w:p>
        </w:tc>
        <w:tc>
          <w:tcPr>
            <w:tcW w:w="82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8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159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新建8间“梦想小屋”；</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szCs w:val="21"/>
                <w:lang w:val="en-US" w:eastAsia="zh-CN" w:bidi="ar"/>
              </w:rPr>
              <w:t>实地走访初步摸排的关爱对象居住空间，并进行公示。</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szCs w:val="21"/>
                <w:lang w:val="en-US" w:eastAsia="zh-CN" w:bidi="ar"/>
              </w:rPr>
              <w:t>对接区内建设单位，协商施工方案。</w:t>
            </w:r>
          </w:p>
        </w:tc>
        <w:tc>
          <w:tcPr>
            <w:tcW w:w="82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159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为200户困难老年人家庭提供适老化改</w:t>
            </w:r>
            <w:r>
              <w:rPr>
                <w:rFonts w:hint="default" w:ascii="Times New Roman" w:hAnsi="Times New Roman" w:eastAsia="方正仿宋_GBK" w:cs="Times New Roman"/>
                <w:color w:val="000000" w:themeColor="text1"/>
                <w:kern w:val="0"/>
                <w:szCs w:val="21"/>
                <w14:textFill>
                  <w14:solidFill>
                    <w14:schemeClr w14:val="tx1"/>
                  </w14:solidFill>
                </w14:textFill>
              </w:rPr>
              <w:t>造；</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根据市民政局《关于做好2024年适老化改造工作的通知（征求意见稿）》相关要求，拟定我区适老化改造方案。</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组织镇街开展困难老年人家庭适老化改造名单摸排工作，做好招投标前期准备工作。</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8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159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color w:val="000000" w:themeColor="text1"/>
                <w14:textFill>
                  <w14:solidFill>
                    <w14:schemeClr w14:val="tx1"/>
                  </w14:solidFill>
                </w14:textFill>
              </w:rPr>
            </w:pPr>
          </w:p>
        </w:tc>
        <w:tc>
          <w:tcPr>
            <w:tcW w:w="453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left"/>
              <w:textAlignment w:val="auto"/>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免费为6.15万名60周岁以上老年人提供健康体检。</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kern w:val="0"/>
                <w:szCs w:val="21"/>
                <w:lang w:val="en-US" w:eastAsia="zh-CN"/>
              </w:rPr>
              <w:t>指导淳溪街道中心卫生院启动老年人体检工作，累计完成约1000人次。</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zCs w:val="21"/>
                <w:lang w:val="en-US" w:eastAsia="zh-CN" w:bidi="ar"/>
                <w14:textFill>
                  <w14:solidFill>
                    <w14:schemeClr w14:val="tx1"/>
                  </w14:solidFill>
                </w14:textFill>
              </w:rPr>
            </w:pP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组织各镇街中心卫生院启动</w:t>
            </w:r>
            <w:r>
              <w:rPr>
                <w:rFonts w:hint="default" w:ascii="Times New Roman" w:hAnsi="Times New Roman" w:eastAsia="方正仿宋_GBK" w:cs="Times New Roman"/>
                <w:color w:val="000000" w:themeColor="text1"/>
                <w:szCs w:val="21"/>
                <w14:textFill>
                  <w14:solidFill>
                    <w14:schemeClr w14:val="tx1"/>
                  </w14:solidFill>
                </w14:textFill>
              </w:rPr>
              <w:t>老年人</w:t>
            </w:r>
            <w:r>
              <w:rPr>
                <w:rFonts w:hint="eastAsia" w:ascii="Times New Roman" w:hAnsi="Times New Roman" w:eastAsia="方正仿宋_GBK" w:cs="Times New Roman"/>
                <w:color w:val="000000" w:themeColor="text1"/>
                <w:szCs w:val="21"/>
                <w:lang w:val="en-US" w:eastAsia="zh-CN"/>
                <w14:textFill>
                  <w14:solidFill>
                    <w14:schemeClr w14:val="tx1"/>
                  </w14:solidFill>
                </w14:textFill>
              </w:rPr>
              <w:t>免费体检工作</w:t>
            </w:r>
            <w:r>
              <w:rPr>
                <w:rFonts w:hint="eastAsia" w:ascii="Times New Roman" w:hAnsi="Times New Roman" w:eastAsia="方正仿宋_GBK" w:cs="Times New Roman"/>
                <w:color w:val="000000" w:themeColor="text1"/>
                <w:szCs w:val="21"/>
                <w:lang w:val="en-US" w:eastAsia="zh-CN" w:bidi="ar"/>
                <w14:textFill>
                  <w14:solidFill>
                    <w14:schemeClr w14:val="tx1"/>
                  </w14:solidFill>
                </w14:textFill>
              </w:rPr>
              <w:t>。</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卫健委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五、</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完善</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公共</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安全</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保障</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设施</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10</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食品安全</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监督抽检</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开展食品监督抽检，对辖区餐饮、食品销售、食品生产环节开展监督抽检。</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发布年度抽检计划，计划抽检2080批次，发布春季校园专项抽检计划，计划抽检学校37家。本月完成抽样117批次，累计完成抽样342批次。</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序时推进高淳区二季度食品抽检计划，做好校园食品专项抽检。</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11</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固城湖饮用水</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水源地标准化</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建设</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建设固城湖饮用水水源地一级保护区物理隔档、取水头部隔离网、保护区标识标牌等，实现“一个保障、两个达标、三个没有、四个到位”建设目标。</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发布招标计划，开展初步设计报告专家评审，并报区数据局申请批复。</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优化施工图设计并进行施工招标。</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12</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人防疏散地域</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示范项目建设</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结合镇街现有资源实施人防疏散地域建设，包括基础设施建设、保障物资储备、通信保障建设、指挥机构组建等。</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完成</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可行性研究报告</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，同步</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征求省市国动办意见</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可研</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报告确定</w:t>
            </w:r>
            <w:r>
              <w:rPr>
                <w:rFonts w:hint="default" w:ascii="Times New Roman" w:hAnsi="Times New Roman" w:eastAsia="方正仿宋_GBK" w:cs="Times New Roman"/>
                <w:color w:val="000000" w:themeColor="text1"/>
                <w:spacing w:val="-6"/>
                <w:kern w:val="0"/>
                <w:szCs w:val="21"/>
                <w14:textFill>
                  <w14:solidFill>
                    <w14:schemeClr w14:val="tx1"/>
                  </w14:solidFill>
                </w14:textFill>
              </w:rPr>
              <w:t>后准备立项</w:t>
            </w:r>
            <w:r>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t>。</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发改委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13</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提升应急</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处置能力</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仿宋" w:cs="Times New Roman"/>
                <w:color w:val="000000" w:themeColor="text1"/>
                <w:szCs w:val="21"/>
                <w14:textFill>
                  <w14:solidFill>
                    <w14:schemeClr w14:val="tx1"/>
                  </w14:solidFill>
                </w14:textFill>
              </w:rPr>
              <w:t>对小餐饮、小旅馆、小汽修、小网吧、小生产加工等8类小型场所业主开展应急处置公益培训20场次；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已完成2场小型场所公益培训。</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组织开展3场培训。</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应急管理局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pacing w:val="-6"/>
                <w:kern w:val="0"/>
                <w:szCs w:val="21"/>
                <w:lang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eastAsia="zh-CN"/>
                <w14:textFill>
                  <w14:solidFill>
                    <w14:schemeClr w14:val="tx1"/>
                  </w14:solidFill>
                </w14:textFill>
              </w:rPr>
              <w:t>组织应急救护培训8000人次；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Cs w:val="21"/>
                <w:lang w:eastAsia="zh-CN"/>
                <w14:textFill>
                  <w14:solidFill>
                    <w14:schemeClr w14:val="tx1"/>
                  </w14:solidFill>
                </w14:textFill>
              </w:rPr>
              <w:t>累计开展</w:t>
            </w:r>
            <w:r>
              <w:rPr>
                <w:rFonts w:ascii="Times New Roman" w:hAnsi="Times New Roman" w:eastAsia="方正仿宋_GBK" w:cs="Times New Roman"/>
                <w:color w:val="000000" w:themeColor="text1"/>
                <w:szCs w:val="21"/>
                <w14:textFill>
                  <w14:solidFill>
                    <w14:schemeClr w14:val="tx1"/>
                  </w14:solidFill>
                </w14:textFill>
              </w:rPr>
              <w:t>应急救护培训</w:t>
            </w:r>
            <w:r>
              <w:rPr>
                <w:rFonts w:hint="eastAsia" w:ascii="Times New Roman" w:hAnsi="Times New Roman" w:eastAsia="方正仿宋_GBK" w:cs="Times New Roman"/>
                <w:color w:val="000000" w:themeColor="text1"/>
                <w:szCs w:val="21"/>
                <w:lang w:val="en-US" w:eastAsia="zh-CN"/>
                <w14:textFill>
                  <w14:solidFill>
                    <w14:schemeClr w14:val="tx1"/>
                  </w14:solidFill>
                </w14:textFill>
              </w:rPr>
              <w:t>1022</w:t>
            </w:r>
            <w:r>
              <w:rPr>
                <w:rFonts w:ascii="Times New Roman" w:hAnsi="Times New Roman" w:eastAsia="方正仿宋_GBK" w:cs="Times New Roman"/>
                <w:color w:val="000000" w:themeColor="text1"/>
                <w:szCs w:val="21"/>
                <w14:textFill>
                  <w14:solidFill>
                    <w14:schemeClr w14:val="tx1"/>
                  </w14:solidFill>
                </w14:textFill>
              </w:rPr>
              <w:t>人</w:t>
            </w:r>
            <w:r>
              <w:rPr>
                <w:rFonts w:hint="eastAsia" w:ascii="Times New Roman" w:hAnsi="Times New Roman" w:eastAsia="方正仿宋_GBK" w:cs="Times New Roman"/>
                <w:color w:val="000000" w:themeColor="text1"/>
                <w:szCs w:val="21"/>
                <w:lang w:eastAsia="zh-CN"/>
                <w14:textFill>
                  <w14:solidFill>
                    <w14:schemeClr w14:val="tx1"/>
                  </w14:solidFill>
                </w14:textFill>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Cs w:val="21"/>
                <w:lang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zCs w:val="21"/>
                <w:lang w:eastAsia="zh-CN"/>
                <w14:textFill>
                  <w14:solidFill>
                    <w14:schemeClr w14:val="tx1"/>
                  </w14:solidFill>
                </w14:textFill>
              </w:rPr>
              <w:t>对接相关单位开展</w:t>
            </w:r>
            <w:r>
              <w:rPr>
                <w:rFonts w:hint="eastAsia" w:ascii="Times New Roman" w:hAnsi="Times New Roman" w:eastAsia="方正仿宋_GBK" w:cs="Times New Roman"/>
                <w:color w:val="000000" w:themeColor="text1"/>
                <w:szCs w:val="21"/>
                <w:lang w:val="en-US" w:eastAsia="zh-CN"/>
                <w14:textFill>
                  <w14:solidFill>
                    <w14:schemeClr w14:val="tx1"/>
                  </w14:solidFill>
                </w14:textFill>
              </w:rPr>
              <w:t>应急救护</w:t>
            </w:r>
            <w:r>
              <w:rPr>
                <w:rFonts w:hint="eastAsia" w:ascii="Times New Roman" w:hAnsi="Times New Roman" w:eastAsia="方正仿宋_GBK" w:cs="Times New Roman"/>
                <w:color w:val="000000" w:themeColor="text1"/>
                <w:szCs w:val="21"/>
                <w:lang w:eastAsia="zh-CN"/>
                <w14:textFill>
                  <w14:solidFill>
                    <w14:schemeClr w14:val="tx1"/>
                  </w14:solidFill>
                </w14:textFill>
              </w:rPr>
              <w:t>培训。</w:t>
            </w:r>
          </w:p>
        </w:tc>
        <w:tc>
          <w:tcPr>
            <w:tcW w:w="825" w:type="dxa"/>
            <w:shd w:val="clear" w:color="auto" w:fill="auto"/>
            <w:vAlign w:val="center"/>
          </w:tcPr>
          <w:p>
            <w:pPr>
              <w:adjustRightInd w:val="0"/>
              <w:snapToGrid w:val="0"/>
              <w:spacing w:line="320" w:lineRule="exact"/>
              <w:jc w:val="center"/>
              <w:rPr>
                <w:rFonts w:hint="default" w:ascii="Times New Roman" w:hAnsi="Times New Roman" w:eastAsia="仿宋"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红十字会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20" w:lineRule="exact"/>
              <w:jc w:val="left"/>
              <w:rPr>
                <w:rFonts w:hint="default" w:ascii="Times New Roman" w:hAnsi="Times New Roman" w:eastAsia="仿宋" w:cs="Times New Roman"/>
                <w:color w:val="000000" w:themeColor="text1"/>
                <w:szCs w:val="2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rFonts w:hint="default" w:ascii="Times New Roman" w:hAnsi="Times New Roman" w:eastAsia="仿宋" w:cs="Times New Roman"/>
                <w:color w:val="000000" w:themeColor="text1"/>
                <w:szCs w:val="2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rFonts w:hint="default" w:ascii="Times New Roman" w:hAnsi="Times New Roman" w:eastAsia="仿宋" w:cs="Times New Roman"/>
                <w:color w:val="000000" w:themeColor="text1"/>
                <w:szCs w:val="2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仿宋"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开展既有建筑消险整治，同时对高</w:t>
            </w:r>
            <w:r>
              <w:rPr>
                <w:rFonts w:hint="default" w:ascii="Times New Roman" w:hAnsi="Times New Roman" w:eastAsia="方正仿宋_GBK" w:cs="Times New Roman"/>
                <w:color w:val="000000" w:themeColor="text1"/>
                <w:spacing w:val="-6"/>
                <w:kern w:val="0"/>
                <w:szCs w:val="21"/>
                <w14:textFill>
                  <w14:solidFill>
                    <w14:schemeClr w14:val="tx1"/>
                  </w14:solidFill>
                </w14:textFill>
              </w:rPr>
              <w:t>淳老街范围内消防管道</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和</w:t>
            </w:r>
            <w:r>
              <w:rPr>
                <w:rFonts w:hint="default" w:ascii="Times New Roman" w:hAnsi="Times New Roman" w:eastAsia="方正仿宋_GBK" w:cs="Times New Roman"/>
                <w:color w:val="000000" w:themeColor="text1"/>
                <w:spacing w:val="-6"/>
                <w:kern w:val="0"/>
                <w:szCs w:val="21"/>
                <w14:textFill>
                  <w14:solidFill>
                    <w14:schemeClr w14:val="tx1"/>
                  </w14:solidFill>
                </w14:textFill>
              </w:rPr>
              <w:t>水池</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以及</w:t>
            </w:r>
            <w:r>
              <w:rPr>
                <w:rFonts w:hint="default" w:ascii="Times New Roman" w:hAnsi="Times New Roman" w:eastAsia="方正仿宋_GBK" w:cs="Times New Roman"/>
                <w:color w:val="000000" w:themeColor="text1"/>
                <w:spacing w:val="-6"/>
                <w:kern w:val="0"/>
                <w:szCs w:val="21"/>
                <w14:textFill>
                  <w14:solidFill>
                    <w14:schemeClr w14:val="tx1"/>
                  </w14:solidFill>
                </w14:textFill>
              </w:rPr>
              <w:t>居民</w:t>
            </w:r>
            <w:r>
              <w:rPr>
                <w:rFonts w:hint="default" w:ascii="Times New Roman" w:hAnsi="Times New Roman" w:eastAsia="方正仿宋_GBK" w:cs="Times New Roman"/>
                <w:color w:val="000000" w:themeColor="text1"/>
                <w:spacing w:val="-6"/>
                <w:kern w:val="0"/>
                <w:szCs w:val="21"/>
                <w:lang w:eastAsia="zh-CN"/>
                <w14:textFill>
                  <w14:solidFill>
                    <w14:schemeClr w14:val="tx1"/>
                  </w14:solidFill>
                </w14:textFill>
              </w:rPr>
              <w:t>、</w:t>
            </w:r>
            <w:r>
              <w:rPr>
                <w:rFonts w:hint="default" w:ascii="Times New Roman" w:hAnsi="Times New Roman" w:eastAsia="方正仿宋_GBK" w:cs="Times New Roman"/>
                <w:color w:val="000000" w:themeColor="text1"/>
                <w:spacing w:val="-6"/>
                <w:kern w:val="0"/>
                <w:szCs w:val="21"/>
                <w14:textFill>
                  <w14:solidFill>
                    <w14:schemeClr w14:val="tx1"/>
                  </w14:solidFill>
                </w14:textFill>
              </w:rPr>
              <w:t>商户</w:t>
            </w:r>
            <w:r>
              <w:rPr>
                <w:rFonts w:hint="default" w:ascii="Times New Roman" w:hAnsi="Times New Roman" w:eastAsia="方正仿宋_GBK" w:cs="Times New Roman"/>
                <w:color w:val="000000" w:themeColor="text1"/>
                <w:spacing w:val="-6"/>
                <w:kern w:val="0"/>
                <w:szCs w:val="21"/>
                <w:lang w:eastAsia="zh-CN"/>
                <w14:textFill>
                  <w14:solidFill>
                    <w14:schemeClr w14:val="tx1"/>
                  </w14:solidFill>
                </w14:textFill>
              </w:rPr>
              <w:t>的</w:t>
            </w:r>
            <w:r>
              <w:rPr>
                <w:rFonts w:hint="default" w:ascii="Times New Roman" w:hAnsi="Times New Roman" w:eastAsia="方正仿宋_GBK" w:cs="Times New Roman"/>
                <w:color w:val="000000" w:themeColor="text1"/>
                <w:spacing w:val="-6"/>
                <w:kern w:val="0"/>
                <w:szCs w:val="21"/>
                <w14:textFill>
                  <w14:solidFill>
                    <w14:schemeClr w14:val="tx1"/>
                  </w14:solidFill>
                </w14:textFill>
              </w:rPr>
              <w:t>用气设施进行提升</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改造</w:t>
            </w:r>
            <w:r>
              <w:rPr>
                <w:rFonts w:hint="default" w:ascii="Times New Roman" w:hAnsi="Times New Roman" w:eastAsia="方正仿宋_GBK" w:cs="Times New Roman"/>
                <w:color w:val="000000" w:themeColor="text1"/>
                <w:spacing w:val="-6"/>
                <w:kern w:val="0"/>
                <w:szCs w:val="21"/>
                <w14:textFill>
                  <w14:solidFill>
                    <w14:schemeClr w14:val="tx1"/>
                  </w14:solidFill>
                </w14:textFill>
              </w:rPr>
              <w:t>，保障公共安全。</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编制隐患房屋中山大街122号修缮预算，履行内部审批程序。完善消防水池、泵房及喷淋建设方案文本。</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开展隐患房屋修缮招投标，制定消防水池、泵房及喷淋项目施工图。</w:t>
            </w:r>
          </w:p>
        </w:tc>
        <w:tc>
          <w:tcPr>
            <w:tcW w:w="825" w:type="dxa"/>
            <w:shd w:val="clear" w:color="auto" w:fill="auto"/>
            <w:vAlign w:val="center"/>
          </w:tcPr>
          <w:p>
            <w:pPr>
              <w:adjustRightInd w:val="0"/>
              <w:snapToGrid w:val="0"/>
              <w:spacing w:line="320" w:lineRule="exact"/>
              <w:jc w:val="center"/>
              <w:rPr>
                <w:rFonts w:hint="default" w:ascii="Times New Roman" w:hAnsi="Times New Roman" w:eastAsia="仿宋" w:cs="Times New Roman"/>
                <w:color w:val="000000" w:themeColor="text1"/>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慢管会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14</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“安心用气工程”</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对全区液化气居民用户免费更换“安心管”。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3月份完成“安心管”免费更换179户，累计完成301户。</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完成“安心管”免费更换360户。</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城建局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六、</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强化</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困难</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群体</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兜底</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保障</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15</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困难人员</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医疗救助</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充分发挥医疗救助托底保障作用，确保10类医疗救助对象 “应救尽救”。</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FF"/>
                <w:spacing w:val="-6"/>
                <w:kern w:val="0"/>
                <w:szCs w:val="21"/>
                <w:lang w:val="en-US" w:eastAsia="zh-CN"/>
              </w:rPr>
            </w:pPr>
            <w:r>
              <w:rPr>
                <w:rFonts w:ascii="Times New Roman" w:hAnsi="Times New Roman" w:eastAsia="方正仿宋_GBK" w:cs="Times New Roman"/>
                <w:kern w:val="0"/>
                <w:szCs w:val="21"/>
              </w:rPr>
              <w:t>救助困难人员67911人次，支出医疗救助费用为</w:t>
            </w:r>
            <w:r>
              <w:rPr>
                <w:rFonts w:hint="eastAsia" w:ascii="Times New Roman" w:hAnsi="Times New Roman" w:eastAsia="方正仿宋_GBK" w:cs="Times New Roman"/>
                <w:kern w:val="0"/>
                <w:szCs w:val="21"/>
                <w:lang w:val="en-US" w:eastAsia="zh-CN"/>
              </w:rPr>
              <w:t>约</w:t>
            </w:r>
            <w:r>
              <w:rPr>
                <w:rFonts w:ascii="Times New Roman" w:hAnsi="Times New Roman" w:eastAsia="方正仿宋_GBK" w:cs="Times New Roman"/>
                <w:kern w:val="0"/>
                <w:szCs w:val="21"/>
              </w:rPr>
              <w:t>1081</w:t>
            </w:r>
            <w:r>
              <w:rPr>
                <w:rFonts w:hint="eastAsia" w:ascii="Times New Roman" w:hAnsi="Times New Roman" w:eastAsia="方正仿宋_GBK" w:cs="Times New Roman"/>
                <w:kern w:val="0"/>
                <w:szCs w:val="21"/>
                <w:lang w:val="en-US" w:eastAsia="zh-CN"/>
              </w:rPr>
              <w:t>万</w:t>
            </w:r>
            <w:r>
              <w:rPr>
                <w:rFonts w:ascii="Times New Roman" w:hAnsi="Times New Roman" w:eastAsia="方正仿宋_GBK" w:cs="Times New Roman"/>
                <w:kern w:val="0"/>
                <w:szCs w:val="21"/>
              </w:rPr>
              <w:t>元</w:t>
            </w:r>
            <w:r>
              <w:rPr>
                <w:rFonts w:hint="eastAsia" w:ascii="Times New Roman" w:hAnsi="Times New Roman" w:eastAsia="方正仿宋_GBK" w:cs="Times New Roman"/>
                <w:kern w:val="0"/>
                <w:szCs w:val="21"/>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FF"/>
                <w:spacing w:val="-6"/>
                <w:kern w:val="0"/>
                <w:szCs w:val="21"/>
                <w:lang w:val="en-US" w:eastAsia="zh-CN"/>
              </w:rPr>
            </w:pPr>
            <w:r>
              <w:rPr>
                <w:rFonts w:hint="eastAsia" w:ascii="Times New Roman" w:hAnsi="Times New Roman" w:eastAsia="方正仿宋_GBK" w:cs="Times New Roman"/>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spacing w:val="-6"/>
                <w:kern w:val="0"/>
                <w:szCs w:val="21"/>
                <w:lang w:val="en-US" w:eastAsia="zh-CN"/>
              </w:rPr>
            </w:pPr>
            <w:r>
              <w:rPr>
                <w:rFonts w:hint="eastAsia" w:ascii="Times New Roman" w:hAnsi="Times New Roman" w:eastAsia="方正仿宋_GBK" w:cs="Times New Roman"/>
                <w:kern w:val="0"/>
                <w:szCs w:val="21"/>
              </w:rPr>
              <w:t>对</w:t>
            </w:r>
            <w:r>
              <w:rPr>
                <w:rFonts w:ascii="Times New Roman" w:hAnsi="Times New Roman" w:eastAsia="方正仿宋_GBK" w:cs="Times New Roman"/>
                <w:kern w:val="0"/>
                <w:szCs w:val="21"/>
              </w:rPr>
              <w:t>10类医疗救助对象应救尽救</w:t>
            </w:r>
            <w:r>
              <w:rPr>
                <w:rFonts w:hint="eastAsia" w:ascii="Times New Roman" w:hAnsi="Times New Roman" w:eastAsia="方正仿宋_GBK" w:cs="Times New Roman"/>
                <w:kern w:val="0"/>
                <w:szCs w:val="21"/>
                <w:lang w:eastAsia="zh-CN"/>
              </w:rPr>
              <w:t>。</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医保分局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1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16</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开展残疾儿童康复救助</w:t>
            </w:r>
            <w:r>
              <w:rPr>
                <w:rFonts w:hint="default" w:ascii="Times New Roman" w:hAnsi="Times New Roman" w:eastAsia="仿宋" w:cs="Times New Roman"/>
                <w:color w:val="000000" w:themeColor="text1"/>
                <w:szCs w:val="21"/>
                <w14:textFill>
                  <w14:solidFill>
                    <w14:schemeClr w14:val="tx1"/>
                  </w14:solidFill>
                </w14:textFill>
              </w:rPr>
              <w:t>及提升残疾人保障水平</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为残疾儿童</w:t>
            </w:r>
            <w: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t>提供</w:t>
            </w:r>
            <w:r>
              <w:rPr>
                <w:rFonts w:hint="default" w:ascii="Times New Roman" w:hAnsi="Times New Roman" w:eastAsia="方正仿宋_GBK" w:cs="Times New Roman"/>
                <w:color w:val="000000" w:themeColor="text1"/>
                <w:kern w:val="0"/>
                <w:szCs w:val="21"/>
                <w14:textFill>
                  <w14:solidFill>
                    <w14:schemeClr w14:val="tx1"/>
                  </w14:solidFill>
                </w14:textFill>
              </w:rPr>
              <w:t>基本康复救助</w:t>
            </w:r>
            <w: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t>服务</w:t>
            </w:r>
            <w:r>
              <w:rPr>
                <w:rFonts w:hint="default" w:ascii="Times New Roman" w:hAnsi="Times New Roman" w:eastAsia="方正仿宋_GBK" w:cs="Times New Roman"/>
                <w:color w:val="000000" w:themeColor="text1"/>
                <w:kern w:val="0"/>
                <w:szCs w:val="21"/>
                <w14:textFill>
                  <w14:solidFill>
                    <w14:schemeClr w14:val="tx1"/>
                  </w14:solidFill>
                </w14:textFill>
              </w:rPr>
              <w:t>，预计220人左右；</w:t>
            </w:r>
          </w:p>
        </w:tc>
        <w:tc>
          <w:tcPr>
            <w:tcW w:w="3418"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0" w:firstLineChars="0"/>
              <w:jc w:val="left"/>
              <w:textAlignment w:val="auto"/>
              <w:rPr>
                <w:rFonts w:hint="default" w:ascii="Times New Roman" w:hAnsi="Times New Roman" w:eastAsia="方正仿宋_GBK" w:cs="Times New Roman"/>
                <w:color w:val="0000FF"/>
                <w:spacing w:val="-6"/>
                <w:kern w:val="0"/>
                <w:szCs w:val="21"/>
                <w:lang w:val="en-US" w:eastAsia="zh-CN"/>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为残疾儿童提供基本康复服务，目前签约170人。</w:t>
            </w:r>
          </w:p>
        </w:tc>
        <w:tc>
          <w:tcPr>
            <w:tcW w:w="727"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color w:val="0000FF"/>
                <w:spacing w:val="-6"/>
                <w:kern w:val="0"/>
                <w:szCs w:val="21"/>
                <w:lang w:val="en-US" w:eastAsia="zh-CN"/>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0" w:firstLineChars="0"/>
              <w:jc w:val="left"/>
              <w:textAlignment w:val="auto"/>
              <w:rPr>
                <w:rFonts w:hint="default" w:ascii="Times New Roman" w:hAnsi="Times New Roman" w:eastAsia="方正仿宋_GBK" w:cs="Times New Roman"/>
                <w:color w:val="0000FF"/>
                <w:spacing w:val="-6"/>
                <w:kern w:val="0"/>
                <w:szCs w:val="21"/>
                <w:lang w:val="en-US" w:eastAsia="zh-CN"/>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持续签订残疾儿童康复协议。</w:t>
            </w:r>
          </w:p>
        </w:tc>
        <w:tc>
          <w:tcPr>
            <w:tcW w:w="825"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六、</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强化</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困难</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群体</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兜底</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color w:val="000000" w:themeColor="text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保障</w:t>
            </w:r>
          </w:p>
        </w:tc>
        <w:tc>
          <w:tcPr>
            <w:tcW w:w="480" w:type="dxa"/>
            <w:shd w:val="clear" w:color="auto" w:fill="auto"/>
            <w:vAlign w:val="center"/>
          </w:tcPr>
          <w:p>
            <w:pPr>
              <w:adjustRightInd w:val="0"/>
              <w:snapToGrid w:val="0"/>
              <w:spacing w:line="320" w:lineRule="exact"/>
              <w:jc w:val="center"/>
              <w:rPr>
                <w:rFonts w:hint="default" w:eastAsiaTheme="minorEastAsia"/>
                <w:color w:val="000000" w:themeColor="text1"/>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16</w:t>
            </w:r>
          </w:p>
        </w:tc>
        <w:tc>
          <w:tcPr>
            <w:tcW w:w="1590" w:type="dxa"/>
            <w:shd w:val="clear" w:color="auto" w:fill="auto"/>
            <w:vAlign w:val="center"/>
          </w:tcPr>
          <w:p>
            <w:pPr>
              <w:adjustRightInd w:val="0"/>
              <w:snapToGrid w:val="0"/>
              <w:spacing w:line="320" w:lineRule="exact"/>
              <w:jc w:val="center"/>
              <w:rPr>
                <w:color w:val="000000" w:themeColor="text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开展残疾儿童康复救助及提升残疾人保障水平</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仿宋" w:cs="Times New Roman"/>
                <w:color w:val="000000" w:themeColor="text1"/>
                <w:kern w:val="0"/>
                <w:szCs w:val="21"/>
                <w14:textFill>
                  <w14:solidFill>
                    <w14:schemeClr w14:val="tx1"/>
                  </w14:solidFill>
                </w14:textFill>
              </w:rPr>
              <w:t>新增40名16-59周岁无就业智力、精神和重度肢体残疾人为托养服务对象。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highlight w:val="yellow"/>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根据市2024年度工作要点，完善区对街镇托养工作考核指标。对接区民政、医保分局等部门，初步筛查比对低保及边缘户符合托养的残疾人1329人，另享受失能长护险残疾人268人。</w:t>
            </w:r>
          </w:p>
        </w:tc>
        <w:tc>
          <w:tcPr>
            <w:tcW w:w="727"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0" w:firstLineChars="0"/>
              <w:jc w:val="center"/>
              <w:textAlignment w:val="auto"/>
              <w:rPr>
                <w:rFonts w:hint="default" w:ascii="Times New Roman" w:hAnsi="Times New Roman" w:eastAsia="方正仿宋_GBK" w:cs="Times New Roman"/>
                <w:color w:val="000000" w:themeColor="text1"/>
                <w:spacing w:val="-6"/>
                <w:kern w:val="0"/>
                <w:szCs w:val="21"/>
                <w:highlight w:val="yellow"/>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highlight w:val="yellow"/>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加强机构托养工作指导，督促街镇加快托养对象筛查更新。</w:t>
            </w:r>
          </w:p>
        </w:tc>
        <w:tc>
          <w:tcPr>
            <w:tcW w:w="825"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七、</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改善</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社区</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群众</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生活</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配套</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17</w:t>
            </w:r>
          </w:p>
        </w:tc>
        <w:tc>
          <w:tcPr>
            <w:tcW w:w="1590" w:type="dxa"/>
            <w:shd w:val="clear" w:color="auto" w:fill="auto"/>
            <w:vAlign w:val="center"/>
          </w:tcPr>
          <w:p>
            <w:pPr>
              <w:pStyle w:val="11"/>
              <w:spacing w:line="320" w:lineRule="exact"/>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打造一刻钟</w:t>
            </w:r>
          </w:p>
          <w:p>
            <w:pPr>
              <w:pStyle w:val="11"/>
              <w:spacing w:line="320" w:lineRule="exact"/>
              <w:jc w:val="cente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便民生活圈</w:t>
            </w:r>
          </w:p>
        </w:tc>
        <w:tc>
          <w:tcPr>
            <w:tcW w:w="4530" w:type="dxa"/>
            <w:shd w:val="clear" w:color="auto" w:fill="auto"/>
            <w:vAlign w:val="center"/>
          </w:tcPr>
          <w:p>
            <w:pPr>
              <w:adjustRightInd w:val="0"/>
              <w:snapToGrid w:val="0"/>
              <w:spacing w:line="30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指导淳溪街道完成大丰社区党群服务中心装修改造，扩大党群服务中心服务群众能力，完善大丰社区便民商业业态，拓展社区活动中心、残疾人之家、老年人助餐点等服务功能。</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val="en-US" w:eastAsia="zh-CN"/>
              </w:rPr>
              <w:t>社区</w:t>
            </w:r>
            <w:r>
              <w:rPr>
                <w:rFonts w:hint="eastAsia" w:ascii="Times New Roman" w:hAnsi="Times New Roman" w:eastAsia="方正仿宋_GBK" w:cs="Times New Roman"/>
                <w:kern w:val="0"/>
                <w:szCs w:val="21"/>
                <w:lang w:eastAsia="zh-CN"/>
              </w:rPr>
              <w:t>党群服务中心</w:t>
            </w:r>
            <w:r>
              <w:rPr>
                <w:rFonts w:hint="eastAsia" w:ascii="Times New Roman" w:hAnsi="Times New Roman" w:eastAsia="方正仿宋_GBK" w:cs="Times New Roman"/>
                <w:kern w:val="0"/>
                <w:szCs w:val="21"/>
                <w:lang w:val="en-US" w:eastAsia="zh-CN"/>
              </w:rPr>
              <w:t>硬装已完成，施工队进场进场软装；完成蟹丰生活中心打造，引进小修小补便民店，改造装修生活中心负一层菜场，提供各类摊位76个。</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val="en-US" w:eastAsia="zh-CN"/>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val="en-US" w:eastAsia="zh-CN"/>
              </w:rPr>
              <w:t>督促街道</w:t>
            </w:r>
            <w:r>
              <w:rPr>
                <w:rFonts w:hint="eastAsia" w:ascii="Times New Roman" w:hAnsi="Times New Roman" w:eastAsia="方正仿宋_GBK" w:cs="Times New Roman"/>
                <w:kern w:val="0"/>
                <w:szCs w:val="21"/>
                <w:lang w:eastAsia="zh-CN"/>
              </w:rPr>
              <w:t>继续推进党群服务中心装修升级，</w:t>
            </w:r>
            <w:r>
              <w:rPr>
                <w:rFonts w:hint="eastAsia" w:ascii="Times New Roman" w:hAnsi="Times New Roman" w:eastAsia="方正仿宋_GBK" w:cs="Times New Roman"/>
                <w:kern w:val="0"/>
                <w:szCs w:val="21"/>
                <w:lang w:val="en-US" w:eastAsia="zh-CN"/>
              </w:rPr>
              <w:t>指导街镇社区开展一刻钟便民生活活动。</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18</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“智慧物业”及老旧小区设施改造提升</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对淳溪、古柏等街道15个老旧小区进行“智慧物业”智能化设备提升改造，对固城、桠溪安置小区增设电梯梯控；</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kern w:val="0"/>
                <w:szCs w:val="21"/>
                <w:lang w:val="en-US" w:eastAsia="zh-CN"/>
              </w:rPr>
            </w:pPr>
            <w:r>
              <w:rPr>
                <w:rFonts w:hint="eastAsia" w:ascii="方正仿宋_GBK" w:hAnsi="方正仿宋_GBK" w:eastAsia="方正仿宋_GBK" w:cs="方正仿宋_GBK"/>
                <w:sz w:val="21"/>
                <w:szCs w:val="21"/>
                <w:lang w:val="en-US" w:eastAsia="zh-CN"/>
              </w:rPr>
              <w:t>开展</w:t>
            </w:r>
            <w:r>
              <w:rPr>
                <w:rFonts w:hint="eastAsia" w:ascii="方正仿宋_GBK" w:hAnsi="方正仿宋_GBK" w:eastAsia="方正仿宋_GBK" w:cs="方正仿宋_GBK"/>
                <w:sz w:val="21"/>
                <w:szCs w:val="21"/>
              </w:rPr>
              <w:t>项目建设方案设计、编制预算工作</w:t>
            </w:r>
            <w:r>
              <w:rPr>
                <w:rFonts w:hint="eastAsia" w:ascii="方正仿宋_GBK" w:hAnsi="方正仿宋_GBK" w:eastAsia="方正仿宋_GBK" w:cs="方正仿宋_GBK"/>
                <w:sz w:val="21"/>
                <w:szCs w:val="21"/>
                <w:lang w:eastAsia="zh-CN"/>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FF"/>
                <w:kern w:val="0"/>
                <w:szCs w:val="21"/>
                <w:lang w:val="en-US" w:eastAsia="zh-CN"/>
              </w:rPr>
            </w:pPr>
            <w:r>
              <w:rPr>
                <w:rFonts w:hint="eastAsia" w:ascii="方正仿宋_GBK" w:hAnsi="方正仿宋_GBK" w:eastAsia="方正仿宋_GBK" w:cs="方正仿宋_GBK"/>
                <w:color w:val="000000" w:themeColor="text1"/>
                <w:kern w:val="0"/>
                <w:sz w:val="21"/>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kern w:val="0"/>
                <w:szCs w:val="21"/>
                <w:lang w:val="en-US" w:eastAsia="zh-CN"/>
              </w:rPr>
            </w:pPr>
            <w:r>
              <w:rPr>
                <w:rFonts w:hint="eastAsia" w:ascii="方正仿宋_GBK" w:hAnsi="方正仿宋_GBK" w:eastAsia="方正仿宋_GBK" w:cs="方正仿宋_GBK"/>
                <w:sz w:val="21"/>
                <w:szCs w:val="21"/>
              </w:rPr>
              <w:t>做好项目建设方案设计、编制预算工作</w:t>
            </w:r>
            <w:r>
              <w:rPr>
                <w:rFonts w:hint="eastAsia" w:ascii="方正仿宋_GBK" w:hAnsi="方正仿宋_GBK" w:eastAsia="方正仿宋_GBK" w:cs="方正仿宋_GBK"/>
                <w:sz w:val="21"/>
                <w:szCs w:val="21"/>
                <w:lang w:eastAsia="zh-CN"/>
              </w:rPr>
              <w:t>。</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房产局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83" w:hRule="atLeast"/>
          <w:jc w:val="center"/>
        </w:trPr>
        <w:tc>
          <w:tcPr>
            <w:tcW w:w="81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开展老旧小区电梯安全性能检查及评估；</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学习老旧小区电梯安全性能检查及评估经验。</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联系老旧小区电梯维保单位，协商评估工作具体细则。</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新增垃圾分类集中点6处</w:t>
            </w:r>
            <w:r>
              <w:rPr>
                <w:rFonts w:hint="default" w:ascii="Times New Roman" w:hAnsi="Times New Roman" w:eastAsia="方正仿宋_GBK" w:cs="Times New Roman"/>
                <w:color w:val="000000" w:themeColor="text1"/>
                <w:kern w:val="0"/>
                <w:szCs w:val="21"/>
                <w14:textFill>
                  <w14:solidFill>
                    <w14:schemeClr w14:val="tx1"/>
                  </w14:solidFill>
                </w14:textFill>
              </w:rPr>
              <w:t>，创建4个省级垃圾分类达标小区</w:t>
            </w:r>
            <w:r>
              <w:rPr>
                <w:rFonts w:hint="default" w:ascii="Times New Roman" w:hAnsi="Times New Roman" w:eastAsia="方正仿宋_GBK" w:cs="Times New Roman"/>
                <w:color w:val="000000" w:themeColor="text1"/>
                <w:szCs w:val="21"/>
                <w14:textFill>
                  <w14:solidFill>
                    <w14:schemeClr w14:val="tx1"/>
                  </w14:solidFill>
                </w14:textFill>
              </w:rPr>
              <w:t>；</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会同街道制定</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垃圾分类</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集中点建设计划</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组织开展小区集中点</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情况</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摸排；组织开展小区摸排，</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做好</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省级垃圾分类达标小区</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创建</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前期准备工作</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会同街道制定集中点建设计划</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组织开展小区集中点</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情况</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摸排；</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布置</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省级垃圾分类达标小区</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创建内容标准。</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综合行政执法</w:t>
            </w:r>
            <w:r>
              <w:rPr>
                <w:rFonts w:hint="default" w:ascii="Times New Roman" w:hAnsi="Times New Roman" w:eastAsia="方正仿宋_GBK" w:cs="Times New Roman"/>
                <w:color w:val="000000" w:themeColor="text1"/>
                <w:kern w:val="0"/>
                <w:szCs w:val="21"/>
                <w14:textFill>
                  <w14:solidFill>
                    <w14:schemeClr w14:val="tx1"/>
                  </w14:solidFill>
                </w14:textFill>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372" w:hRule="atLeast"/>
          <w:jc w:val="center"/>
        </w:trPr>
        <w:tc>
          <w:tcPr>
            <w:tcW w:w="81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eastAsia" w:ascii="Times New Roman" w:hAnsi="Times New Roman" w:eastAsia="方正仿宋_GBK" w:cs="Times New Roman"/>
                <w:color w:val="000000" w:themeColor="text1"/>
                <w:kern w:val="0"/>
                <w:szCs w:val="21"/>
                <w:lang w:eastAsia="zh-CN"/>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在金地华城、世纪花园等5个老旧小区建设充电站点，设置共享充电桩</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kern w:val="0"/>
                <w:szCs w:val="21"/>
                <w14:textFill>
                  <w14:solidFill>
                    <w14:schemeClr w14:val="tx1"/>
                  </w14:solidFill>
                </w14:textFill>
              </w:rPr>
              <w:t>与</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街道、社区及物业积极</w:t>
            </w:r>
            <w:r>
              <w:rPr>
                <w:rFonts w:hint="eastAsia" w:ascii="Times New Roman" w:hAnsi="Times New Roman" w:eastAsia="方正仿宋_GBK" w:cs="Times New Roman"/>
                <w:color w:val="000000" w:themeColor="text1"/>
                <w:kern w:val="0"/>
                <w:szCs w:val="21"/>
                <w14:textFill>
                  <w14:solidFill>
                    <w14:schemeClr w14:val="tx1"/>
                  </w14:solidFill>
                </w14:textFill>
              </w:rPr>
              <w:t>协调，</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划分相应的充电场地和专用车位，目前已完成中宏万家、凯金世家的</w:t>
            </w:r>
            <w:r>
              <w:rPr>
                <w:rFonts w:hint="eastAsia" w:ascii="Times New Roman" w:hAnsi="Times New Roman" w:eastAsia="方正仿宋_GBK" w:cs="Times New Roman"/>
                <w:color w:val="000000" w:themeColor="text1"/>
                <w:kern w:val="0"/>
                <w:szCs w:val="21"/>
                <w14:textFill>
                  <w14:solidFill>
                    <w14:schemeClr w14:val="tx1"/>
                  </w14:solidFill>
                </w14:textFill>
              </w:rPr>
              <w:t>充电设施</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场地</w:t>
            </w:r>
            <w:r>
              <w:rPr>
                <w:rFonts w:hint="eastAsia" w:ascii="Times New Roman" w:hAnsi="Times New Roman" w:eastAsia="方正仿宋_GBK" w:cs="Times New Roman"/>
                <w:color w:val="000000" w:themeColor="text1"/>
                <w:kern w:val="0"/>
                <w:szCs w:val="21"/>
                <w14:textFill>
                  <w14:solidFill>
                    <w14:schemeClr w14:val="tx1"/>
                  </w14:solidFill>
                </w14:textFill>
              </w:rPr>
              <w:t>建设协议签订</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联系市电动及外部新能源运营商现场勘查，拟定充电设施配套方案，规划好充电桩的配置容量及数量，紧盯后续项目落地实施。</w:t>
            </w:r>
          </w:p>
        </w:tc>
        <w:tc>
          <w:tcPr>
            <w:tcW w:w="825"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供电公司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9"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19</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完善室外健身</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场地设施</w:t>
            </w:r>
          </w:p>
        </w:tc>
        <w:tc>
          <w:tcPr>
            <w:tcW w:w="4530" w:type="dxa"/>
            <w:shd w:val="clear" w:color="auto" w:fill="auto"/>
            <w:vAlign w:val="center"/>
          </w:tcPr>
          <w:p>
            <w:pPr>
              <w:adjustRightInd w:val="0"/>
              <w:snapToGrid w:val="0"/>
              <w:spacing w:line="30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新（改）建灯光篮球场2片；</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根据各镇街上报需求情况，开展实地走访，确定建设场地。</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eastAsia="zh-CN"/>
              </w:rPr>
              <w:t>漆桥街道完成改建，古柏街道三保村等待市局调研确定场地。</w:t>
            </w:r>
          </w:p>
        </w:tc>
        <w:tc>
          <w:tcPr>
            <w:tcW w:w="825"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03" w:hRule="atLeast"/>
          <w:jc w:val="center"/>
        </w:trPr>
        <w:tc>
          <w:tcPr>
            <w:tcW w:w="810" w:type="dxa"/>
            <w:vMerge w:val="continue"/>
            <w:shd w:val="clear" w:color="auto" w:fill="auto"/>
            <w:vAlign w:val="center"/>
          </w:tcPr>
          <w:p>
            <w:pPr>
              <w:adjustRightInd w:val="0"/>
              <w:snapToGrid w:val="0"/>
              <w:spacing w:line="30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0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0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0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更新室外老旧健身器材70套。</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val="en-US" w:eastAsia="zh-CN"/>
              </w:rPr>
              <w:t>组织</w:t>
            </w:r>
            <w:r>
              <w:rPr>
                <w:rFonts w:hint="eastAsia" w:ascii="Times New Roman" w:hAnsi="Times New Roman" w:eastAsia="方正仿宋_GBK" w:cs="Times New Roman"/>
                <w:kern w:val="0"/>
                <w:szCs w:val="21"/>
              </w:rPr>
              <w:t>各街镇整理摸排情况</w:t>
            </w:r>
            <w:r>
              <w:rPr>
                <w:rFonts w:hint="eastAsia" w:ascii="Times New Roman" w:hAnsi="Times New Roman" w:eastAsia="方正仿宋_GBK" w:cs="Times New Roman"/>
                <w:kern w:val="0"/>
                <w:szCs w:val="21"/>
                <w:lang w:eastAsia="zh-CN"/>
              </w:rPr>
              <w:t>，</w:t>
            </w:r>
            <w:r>
              <w:rPr>
                <w:rFonts w:hint="eastAsia" w:ascii="Times New Roman" w:hAnsi="Times New Roman" w:eastAsia="方正仿宋_GBK" w:cs="Times New Roman"/>
                <w:kern w:val="0"/>
                <w:szCs w:val="21"/>
              </w:rPr>
              <w:t>并上报</w:t>
            </w:r>
            <w:r>
              <w:rPr>
                <w:rFonts w:hint="eastAsia" w:ascii="Times New Roman" w:hAnsi="Times New Roman" w:eastAsia="方正仿宋_GBK" w:cs="Times New Roman"/>
                <w:kern w:val="0"/>
                <w:szCs w:val="21"/>
                <w:lang w:val="en-US" w:eastAsia="zh-CN"/>
              </w:rPr>
              <w:t>更新</w:t>
            </w:r>
            <w:r>
              <w:rPr>
                <w:rFonts w:hint="eastAsia" w:ascii="Times New Roman" w:hAnsi="Times New Roman" w:eastAsia="方正仿宋_GBK" w:cs="Times New Roman"/>
                <w:kern w:val="0"/>
                <w:szCs w:val="21"/>
              </w:rPr>
              <w:t>需求。</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kern w:val="0"/>
                <w:szCs w:val="21"/>
                <w:lang w:eastAsia="zh-CN"/>
              </w:rPr>
              <w:t>实地查看</w:t>
            </w:r>
            <w:r>
              <w:rPr>
                <w:rFonts w:hint="eastAsia" w:ascii="Times New Roman" w:hAnsi="Times New Roman" w:eastAsia="方正仿宋_GBK" w:cs="Times New Roman"/>
                <w:kern w:val="0"/>
                <w:szCs w:val="21"/>
              </w:rPr>
              <w:t>各街镇整理摸排情况。</w:t>
            </w:r>
          </w:p>
        </w:tc>
        <w:tc>
          <w:tcPr>
            <w:tcW w:w="825" w:type="dxa"/>
            <w:vMerge w:val="continue"/>
            <w:shd w:val="clear" w:color="auto" w:fill="auto"/>
            <w:vAlign w:val="center"/>
          </w:tcPr>
          <w:p>
            <w:pPr>
              <w:adjustRightInd w:val="0"/>
              <w:snapToGrid w:val="0"/>
              <w:spacing w:line="30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八、</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加强</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生产</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生活</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设施</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建设</w:t>
            </w: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20</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电网设备改造</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提升工程</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对各镇街农村电网设备进行升级改造，进一步提升供电可靠性。其中：改造低压杆塔325根，低压架空线路22.2公里；</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完成</w:t>
            </w:r>
            <w:r>
              <w:rPr>
                <w:rFonts w:ascii="Times New Roman" w:hAnsi="Times New Roman" w:eastAsia="方正仿宋_GBK"/>
                <w:color w:val="000000"/>
                <w:szCs w:val="21"/>
              </w:rPr>
              <w:t>项目杆塔40</w:t>
            </w:r>
            <w:r>
              <w:rPr>
                <w:rFonts w:hint="eastAsia" w:ascii="Times New Roman" w:hAnsi="Times New Roman" w:eastAsia="方正仿宋_GBK"/>
                <w:color w:val="000000"/>
                <w:szCs w:val="21"/>
              </w:rPr>
              <w:t>根</w:t>
            </w:r>
            <w:r>
              <w:rPr>
                <w:rFonts w:ascii="Times New Roman" w:hAnsi="Times New Roman" w:eastAsia="方正仿宋_GBK"/>
                <w:color w:val="000000"/>
                <w:szCs w:val="21"/>
              </w:rPr>
              <w:t>、低压架空线路约3公里</w:t>
            </w:r>
            <w:r>
              <w:rPr>
                <w:rFonts w:hint="eastAsia" w:ascii="Times New Roman" w:hAnsi="Times New Roman" w:eastAsia="方正仿宋_GBK"/>
                <w:color w:val="000000"/>
                <w:szCs w:val="21"/>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完成</w:t>
            </w:r>
            <w:r>
              <w:rPr>
                <w:rFonts w:ascii="Times New Roman" w:hAnsi="Times New Roman" w:eastAsia="方正仿宋_GBK"/>
                <w:color w:val="000000"/>
                <w:szCs w:val="21"/>
              </w:rPr>
              <w:t>项目杆塔50</w:t>
            </w:r>
            <w:r>
              <w:rPr>
                <w:rFonts w:hint="eastAsia" w:ascii="Times New Roman" w:hAnsi="Times New Roman" w:eastAsia="方正仿宋_GBK"/>
                <w:color w:val="000000"/>
                <w:szCs w:val="21"/>
              </w:rPr>
              <w:t>根</w:t>
            </w:r>
            <w:r>
              <w:rPr>
                <w:rFonts w:ascii="Times New Roman" w:hAnsi="Times New Roman" w:eastAsia="方正仿宋_GBK"/>
                <w:color w:val="000000"/>
                <w:szCs w:val="21"/>
              </w:rPr>
              <w:t>、低压架空线路约4公里</w:t>
            </w:r>
            <w:r>
              <w:rPr>
                <w:rFonts w:hint="eastAsia" w:ascii="Times New Roman" w:hAnsi="Times New Roman" w:eastAsia="方正仿宋_GBK"/>
                <w:color w:val="000000"/>
                <w:szCs w:val="21"/>
                <w:lang w:eastAsia="zh-CN"/>
              </w:rPr>
              <w:t>。</w:t>
            </w:r>
          </w:p>
        </w:tc>
        <w:tc>
          <w:tcPr>
            <w:tcW w:w="825"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供电公司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新建改造配电线路4.8公里，电缆5.5公里，电缆通道2.1公里。</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物资陆续到货，完成项目交底，已陆续开工。</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计划完成开发区电缆敷设工作。</w:t>
            </w:r>
          </w:p>
        </w:tc>
        <w:tc>
          <w:tcPr>
            <w:tcW w:w="825" w:type="dxa"/>
            <w:vMerge w:val="continue"/>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szCs w:val="21"/>
                <w:lang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21</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圩区电能质量</w:t>
            </w:r>
          </w:p>
          <w:p>
            <w:pPr>
              <w:adjustRightInd w:val="0"/>
              <w:snapToGrid w:val="0"/>
              <w:spacing w:line="320" w:lineRule="exact"/>
              <w:jc w:val="center"/>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再提升工程</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对西部圩区进行电网架构优化及自动化改造，增强圩区电网可靠性。其中：新建改造架空线路6.148公里，电缆线路1.484公里</w:t>
            </w:r>
            <w:r>
              <w:rPr>
                <w:rFonts w:hint="default" w:ascii="Times New Roman" w:hAnsi="Times New Roman" w:eastAsia="方正仿宋_GBK" w:cs="Times New Roman"/>
                <w:color w:val="000000" w:themeColor="text1"/>
                <w:szCs w:val="21"/>
                <w:lang w:bidi="ar"/>
                <w14:textFill>
                  <w14:solidFill>
                    <w14:schemeClr w14:val="tx1"/>
                  </w14:solidFill>
                </w14:textFill>
              </w:rPr>
              <w:t>；</w:t>
            </w:r>
            <w:r>
              <w:rPr>
                <w:rFonts w:hint="default" w:ascii="Times New Roman" w:hAnsi="Times New Roman" w:eastAsia="方正仿宋_GBK" w:cs="Times New Roman"/>
                <w:color w:val="000000" w:themeColor="text1"/>
                <w:kern w:val="0"/>
                <w:szCs w:val="21"/>
                <w14:textFill>
                  <w14:solidFill>
                    <w14:schemeClr w14:val="tx1"/>
                  </w14:solidFill>
                </w14:textFill>
              </w:rPr>
              <w:t>新增变压器布点17处，容量5400kVA，新增改造自动化终端52处。</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已提报物资计划，梳理项目实施计划。</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olor w:val="000000"/>
                <w:szCs w:val="21"/>
                <w:lang w:val="en-US" w:eastAsia="zh-CN"/>
              </w:rPr>
              <w:t>上报项目需求，待审批后开展立项工作。</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供电公司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FFFFFF" w:themeFill="background1"/>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22</w:t>
            </w:r>
          </w:p>
        </w:tc>
        <w:tc>
          <w:tcPr>
            <w:tcW w:w="1590"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zCs w:val="21"/>
                <w:lang w:bidi="ar"/>
                <w14:textFill>
                  <w14:solidFill>
                    <w14:schemeClr w14:val="tx1"/>
                  </w14:solidFill>
                </w14:textFill>
              </w:rPr>
              <w:t>新建110千伏戴西开关站工程</w:t>
            </w:r>
          </w:p>
        </w:tc>
        <w:tc>
          <w:tcPr>
            <w:tcW w:w="4530" w:type="dxa"/>
            <w:shd w:val="clear" w:color="auto" w:fill="FFFFFF" w:themeFill="background1"/>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在高职园园区内新建110千伏开关站一座，变电部分完成土建工程建设及电气安装调试工作。</w:t>
            </w:r>
          </w:p>
        </w:tc>
        <w:tc>
          <w:tcPr>
            <w:tcW w:w="34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highlight w:val="none"/>
                <w:lang w:val="en-US" w:eastAsia="zh-CN"/>
                <w14:textFill>
                  <w14:solidFill>
                    <w14:schemeClr w14:val="tx1"/>
                  </w14:solidFill>
                </w14:textFill>
              </w:rPr>
              <w:t>完成试桩，开展“三通一平”、临时场地平整及临时作业区搭建工作。</w:t>
            </w:r>
          </w:p>
        </w:tc>
        <w:tc>
          <w:tcPr>
            <w:tcW w:w="72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highlight w:val="none"/>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highlight w:val="none"/>
                <w:lang w:val="en-US" w:eastAsia="zh-CN"/>
                <w14:textFill>
                  <w14:solidFill>
                    <w14:schemeClr w14:val="tx1"/>
                  </w14:solidFill>
                </w14:textFill>
              </w:rPr>
              <w:t>是</w:t>
            </w:r>
          </w:p>
        </w:tc>
        <w:tc>
          <w:tcPr>
            <w:tcW w:w="3503"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highlight w:val="yellow"/>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highlight w:val="none"/>
                <w:lang w:val="en-US" w:eastAsia="zh-CN"/>
                <w14:textFill>
                  <w14:solidFill>
                    <w14:schemeClr w14:val="tx1"/>
                  </w14:solidFill>
                </w14:textFill>
              </w:rPr>
              <w:t>完成场地平整及临时作业区搭建工作，土建正式进场。</w:t>
            </w:r>
          </w:p>
        </w:tc>
        <w:tc>
          <w:tcPr>
            <w:tcW w:w="825"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zCs w:val="21"/>
                <w14:textFill>
                  <w14:solidFill>
                    <w14:schemeClr w14:val="tx1"/>
                  </w14:solidFill>
                </w14:textFill>
              </w:rPr>
              <w:t>供电公司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23</w:t>
            </w:r>
          </w:p>
        </w:tc>
        <w:tc>
          <w:tcPr>
            <w:tcW w:w="1590" w:type="dxa"/>
            <w:shd w:val="clear" w:color="auto" w:fill="auto"/>
            <w:vAlign w:val="center"/>
          </w:tcPr>
          <w:p>
            <w:pPr>
              <w:pStyle w:val="11"/>
              <w:spacing w:line="320" w:lineRule="exact"/>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市政中压燃气</w:t>
            </w:r>
          </w:p>
          <w:p>
            <w:pPr>
              <w:pStyle w:val="11"/>
              <w:spacing w:line="320" w:lineRule="exact"/>
              <w:jc w:val="cente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管道建设工程</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建设中压燃气管道约5公里，覆盖开发区、高职园及街镇配套等。</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完成市政中压管道建设0.5公里</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计划完成市政中压管道建设0.5公里。</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高淳港华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FFFFFF" w:themeFill="background1"/>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24</w:t>
            </w:r>
          </w:p>
        </w:tc>
        <w:tc>
          <w:tcPr>
            <w:tcW w:w="1590"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北岭路西延埋</w:t>
            </w:r>
            <w:r>
              <w:rPr>
                <w:rFonts w:hint="default" w:ascii="Times New Roman" w:hAnsi="Times New Roman" w:eastAsia="方正仿宋_GBK" w:cs="Times New Roman"/>
                <w:color w:val="000000" w:themeColor="text1"/>
                <w:spacing w:val="-6"/>
                <w:kern w:val="0"/>
                <w:szCs w:val="21"/>
                <w14:textFill>
                  <w14:solidFill>
                    <w14:schemeClr w14:val="tx1"/>
                  </w14:solidFill>
                </w14:textFill>
              </w:rPr>
              <w:t>设给水管线工程</w:t>
            </w:r>
          </w:p>
        </w:tc>
        <w:tc>
          <w:tcPr>
            <w:tcW w:w="4530" w:type="dxa"/>
            <w:shd w:val="clear" w:color="auto" w:fill="FFFFFF" w:themeFill="background1"/>
            <w:vAlign w:val="center"/>
          </w:tcPr>
          <w:p>
            <w:pPr>
              <w:adjustRightInd w:val="0"/>
              <w:snapToGrid w:val="0"/>
              <w:spacing w:line="320" w:lineRule="exact"/>
              <w:jc w:val="left"/>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拆除原新襟湖桥给水管道；新建约1200米DN600球墨管和DN500钢管420米的给水管道等。</w:t>
            </w:r>
          </w:p>
        </w:tc>
        <w:tc>
          <w:tcPr>
            <w:tcW w:w="34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auto"/>
                <w:spacing w:val="-6"/>
                <w:kern w:val="0"/>
                <w:szCs w:val="21"/>
                <w:lang w:val="en-US" w:eastAsia="zh-CN"/>
              </w:rPr>
            </w:pPr>
            <w:r>
              <w:rPr>
                <w:rFonts w:hint="eastAsia" w:ascii="Times New Roman" w:hAnsi="Times New Roman" w:eastAsia="方正仿宋_GBK" w:cs="Times New Roman"/>
                <w:color w:val="auto"/>
                <w:spacing w:val="-6"/>
                <w:kern w:val="0"/>
                <w:szCs w:val="21"/>
                <w:lang w:val="en-US" w:eastAsia="zh-CN"/>
              </w:rPr>
              <w:t>对</w:t>
            </w:r>
            <w:r>
              <w:rPr>
                <w:rFonts w:hint="eastAsia" w:ascii="Times New Roman" w:hAnsi="Times New Roman" w:eastAsia="方正仿宋_GBK" w:cs="Times New Roman"/>
                <w:color w:val="auto"/>
                <w:spacing w:val="-6"/>
                <w:kern w:val="0"/>
                <w:szCs w:val="21"/>
              </w:rPr>
              <w:t>北岭路西延埋设给水管线工程</w:t>
            </w:r>
            <w:r>
              <w:rPr>
                <w:rFonts w:hint="eastAsia" w:ascii="Times New Roman" w:hAnsi="Times New Roman" w:eastAsia="方正仿宋_GBK" w:cs="Times New Roman"/>
                <w:color w:val="auto"/>
                <w:spacing w:val="-6"/>
                <w:kern w:val="0"/>
                <w:szCs w:val="21"/>
                <w:lang w:val="en-US" w:eastAsia="zh-CN"/>
              </w:rPr>
              <w:t>的多个施工方案进行专家论证；</w:t>
            </w:r>
            <w:r>
              <w:rPr>
                <w:rFonts w:hint="eastAsia" w:ascii="Times New Roman" w:hAnsi="Times New Roman" w:eastAsia="方正仿宋_GBK" w:cs="Times New Roman"/>
                <w:color w:val="auto"/>
                <w:spacing w:val="-6"/>
                <w:kern w:val="0"/>
                <w:szCs w:val="21"/>
              </w:rPr>
              <w:t>官溪河桩基进场开始打桩</w:t>
            </w:r>
            <w:r>
              <w:rPr>
                <w:rFonts w:hint="eastAsia" w:ascii="Times New Roman" w:hAnsi="Times New Roman" w:eastAsia="方正仿宋_GBK" w:cs="Times New Roman"/>
                <w:color w:val="auto"/>
                <w:spacing w:val="-6"/>
                <w:kern w:val="0"/>
                <w:szCs w:val="21"/>
                <w:lang w:eastAsia="zh-CN"/>
              </w:rPr>
              <w:t>，桥管开始焊接施工，预计完成150米，官溪河完成4根桩。</w:t>
            </w:r>
          </w:p>
        </w:tc>
        <w:tc>
          <w:tcPr>
            <w:tcW w:w="72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auto"/>
                <w:spacing w:val="-6"/>
                <w:kern w:val="0"/>
                <w:szCs w:val="21"/>
                <w:lang w:val="en-US" w:eastAsia="zh-CN"/>
              </w:rPr>
            </w:pPr>
            <w:r>
              <w:rPr>
                <w:rFonts w:hint="eastAsia" w:ascii="Times New Roman" w:hAnsi="Times New Roman" w:eastAsia="方正仿宋_GBK" w:cs="Times New Roman"/>
                <w:color w:val="auto"/>
                <w:spacing w:val="-6"/>
                <w:kern w:val="0"/>
                <w:szCs w:val="21"/>
                <w:lang w:val="en-US" w:eastAsia="zh-CN"/>
              </w:rPr>
              <w:t>是</w:t>
            </w:r>
          </w:p>
        </w:tc>
        <w:tc>
          <w:tcPr>
            <w:tcW w:w="3503"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auto"/>
                <w:spacing w:val="-6"/>
                <w:kern w:val="0"/>
                <w:szCs w:val="21"/>
                <w:lang w:val="en-US" w:eastAsia="zh-CN"/>
              </w:rPr>
            </w:pPr>
            <w:r>
              <w:rPr>
                <w:rFonts w:hint="eastAsia" w:ascii="Times New Roman" w:hAnsi="Times New Roman" w:eastAsia="方正仿宋_GBK" w:cs="Times New Roman"/>
                <w:color w:val="auto"/>
                <w:spacing w:val="-6"/>
                <w:kern w:val="0"/>
                <w:szCs w:val="21"/>
                <w:lang w:val="en-US" w:eastAsia="zh-CN"/>
              </w:rPr>
              <w:t>持续做好北岭路西延埋设给水管线工程多个施工方案的专家论证工作；做好官溪河桩基打桩工作。</w:t>
            </w:r>
          </w:p>
        </w:tc>
        <w:tc>
          <w:tcPr>
            <w:tcW w:w="825"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自来水公司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九、</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优化</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群众</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交通</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出行</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条件</w:t>
            </w:r>
          </w:p>
        </w:tc>
        <w:tc>
          <w:tcPr>
            <w:tcW w:w="480" w:type="dxa"/>
            <w:shd w:val="clear" w:color="auto" w:fill="FFFFFF" w:themeFill="background1"/>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25</w:t>
            </w:r>
          </w:p>
        </w:tc>
        <w:tc>
          <w:tcPr>
            <w:tcW w:w="1590"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农村公路路灯</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维修工程</w:t>
            </w:r>
          </w:p>
        </w:tc>
        <w:tc>
          <w:tcPr>
            <w:tcW w:w="4530" w:type="dxa"/>
            <w:shd w:val="clear" w:color="auto" w:fill="FFFFFF" w:themeFill="background1"/>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对永</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成</w:t>
            </w:r>
            <w:r>
              <w:rPr>
                <w:rFonts w:hint="default" w:ascii="Times New Roman" w:hAnsi="Times New Roman" w:eastAsia="方正仿宋_GBK" w:cs="Times New Roman"/>
                <w:color w:val="000000" w:themeColor="text1"/>
                <w:kern w:val="0"/>
                <w:szCs w:val="21"/>
                <w14:textFill>
                  <w14:solidFill>
                    <w14:schemeClr w14:val="tx1"/>
                  </w14:solidFill>
                </w14:textFill>
              </w:rPr>
              <w:t>路、</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老桠路</w:t>
            </w:r>
            <w:r>
              <w:rPr>
                <w:rFonts w:hint="default" w:ascii="Times New Roman" w:hAnsi="Times New Roman" w:eastAsia="方正仿宋_GBK" w:cs="Times New Roman"/>
                <w:color w:val="000000" w:themeColor="text1"/>
                <w:kern w:val="0"/>
                <w:szCs w:val="21"/>
                <w14:textFill>
                  <w14:solidFill>
                    <w14:schemeClr w14:val="tx1"/>
                  </w14:solidFill>
                </w14:textFill>
              </w:rPr>
              <w:t>路灯进行维修。</w:t>
            </w:r>
          </w:p>
        </w:tc>
        <w:tc>
          <w:tcPr>
            <w:tcW w:w="34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14:textFill>
                  <w14:solidFill>
                    <w14:schemeClr w14:val="tx1"/>
                  </w14:solidFill>
                </w14:textFill>
              </w:rPr>
              <w:t>完成永成路路灯维修工程</w:t>
            </w:r>
            <w:r>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t>，</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正在进行</w:t>
            </w:r>
            <w:r>
              <w:rPr>
                <w:rFonts w:hint="eastAsia" w:ascii="Times New Roman" w:hAnsi="Times New Roman" w:eastAsia="方正仿宋_GBK" w:cs="Times New Roman"/>
                <w:color w:val="000000" w:themeColor="text1"/>
                <w:spacing w:val="-6"/>
                <w:kern w:val="0"/>
                <w:szCs w:val="21"/>
                <w14:textFill>
                  <w14:solidFill>
                    <w14:schemeClr w14:val="tx1"/>
                  </w14:solidFill>
                </w14:textFill>
              </w:rPr>
              <w:t>桠漆线路灯维修</w:t>
            </w:r>
            <w:r>
              <w:rPr>
                <w:rFonts w:hint="eastAsia" w:ascii="Times New Roman" w:hAnsi="Times New Roman" w:eastAsia="方正仿宋_GBK" w:cs="Times New Roman"/>
                <w:color w:val="000000" w:themeColor="text1"/>
                <w:spacing w:val="-6"/>
                <w:kern w:val="0"/>
                <w:szCs w:val="21"/>
                <w:lang w:eastAsia="zh-CN"/>
                <w14:textFill>
                  <w14:solidFill>
                    <w14:schemeClr w14:val="tx1"/>
                  </w14:solidFill>
                </w14:textFill>
              </w:rPr>
              <w:t>，</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累计</w:t>
            </w:r>
            <w:r>
              <w:rPr>
                <w:rFonts w:hint="eastAsia" w:ascii="Times New Roman" w:hAnsi="Times New Roman" w:eastAsia="方正仿宋_GBK" w:cs="Times New Roman"/>
                <w:color w:val="000000" w:themeColor="text1"/>
                <w:spacing w:val="-6"/>
                <w:kern w:val="0"/>
                <w:szCs w:val="21"/>
                <w14:textFill>
                  <w14:solidFill>
                    <w14:schemeClr w14:val="tx1"/>
                  </w14:solidFill>
                </w14:textFill>
              </w:rPr>
              <w:t>完成工程量的50%。</w:t>
            </w:r>
          </w:p>
        </w:tc>
        <w:tc>
          <w:tcPr>
            <w:tcW w:w="72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14:textFill>
                  <w14:solidFill>
                    <w14:schemeClr w14:val="tx1"/>
                  </w14:solidFill>
                </w14:textFill>
              </w:rPr>
              <w:t>完成桠漆线（老桠路）路灯维修工程。</w:t>
            </w:r>
          </w:p>
        </w:tc>
        <w:tc>
          <w:tcPr>
            <w:tcW w:w="825"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vMerge w:val="restart"/>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26</w:t>
            </w:r>
          </w:p>
        </w:tc>
        <w:tc>
          <w:tcPr>
            <w:tcW w:w="1590" w:type="dxa"/>
            <w:vMerge w:val="restart"/>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城区交通安全</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隐患整治及提升改造</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highlight w:val="yellow"/>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实施一批交通隐患改造及人行道畅通工程，包括增设完善交通信号灯、交通标志标线，减速振荡标线、减速带等内容；</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完成项目方案征求意见工作，共有2家单位反馈意见，已就反馈意见对方案进行修改。</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进行规委会审议、评审立项。</w:t>
            </w:r>
          </w:p>
        </w:tc>
        <w:tc>
          <w:tcPr>
            <w:tcW w:w="825" w:type="dxa"/>
            <w:shd w:val="clear" w:color="auto" w:fill="auto"/>
            <w:vAlign w:val="center"/>
          </w:tcPr>
          <w:p>
            <w:pPr>
              <w:adjustRightInd w:val="0"/>
              <w:snapToGrid w:val="0"/>
              <w:spacing w:line="320" w:lineRule="exact"/>
              <w:jc w:val="center"/>
              <w:rPr>
                <w:rFonts w:hint="eastAsia" w:ascii="Times New Roman" w:hAnsi="Times New Roman" w:eastAsia="方正仿宋_GBK" w:cs="Times New Roman"/>
                <w:color w:val="000000" w:themeColor="text1"/>
                <w:kern w:val="0"/>
                <w:szCs w:val="21"/>
                <w:highlight w:val="yellow"/>
                <w:lang w:eastAsia="zh-CN"/>
                <w14:textFill>
                  <w14:solidFill>
                    <w14:schemeClr w14:val="tx1"/>
                  </w14:solidFill>
                </w14:textFill>
              </w:rPr>
            </w:pPr>
            <w:r>
              <w:rPr>
                <w:rFonts w:hint="eastAsia" w:ascii="Times New Roman" w:hAnsi="Times New Roman" w:eastAsia="方正仿宋_GBK" w:cs="Times New Roman"/>
                <w:color w:val="000000" w:themeColor="text1"/>
                <w:kern w:val="0"/>
                <w:szCs w:val="21"/>
                <w:highlight w:val="none"/>
                <w:lang w:val="en-US" w:eastAsia="zh-CN"/>
                <w14:textFill>
                  <w14:solidFill>
                    <w14:schemeClr w14:val="tx1"/>
                  </w14:solidFill>
                </w14:textFill>
              </w:rPr>
              <w:t>城建局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8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1590" w:type="dxa"/>
            <w:vMerge w:val="continue"/>
            <w:shd w:val="clear" w:color="auto" w:fill="auto"/>
            <w:vAlign w:val="center"/>
          </w:tcPr>
          <w:p>
            <w:pPr>
              <w:adjustRightInd w:val="0"/>
              <w:snapToGrid w:val="0"/>
              <w:spacing w:line="320" w:lineRule="exact"/>
              <w:jc w:val="left"/>
              <w:rPr>
                <w:color w:val="000000" w:themeColor="text1"/>
                <w14:textFill>
                  <w14:solidFill>
                    <w14:schemeClr w14:val="tx1"/>
                  </w14:solidFill>
                </w14:textFill>
              </w:rPr>
            </w:pP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结合群众需求优化调整公交线路3条。</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联合相关部门实地勘察线路走向、沿途停靠点设置等，完善开通前审批手续。</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合并运营118路和101路，并进行试运营。</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九、</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优化</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群众</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交通</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出行</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条件</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27</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高淳无障碍先行区改造项目</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为创建无障碍示范城市进行先行区设施改造，包括对先行区建筑、道路、景观等实施改造。</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正在进行先行区范围内市政道路的无障碍坡道进行改造。</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设备采购，对建筑的无障碍设施进行改造。</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城建局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FFFFFF" w:themeFill="background1"/>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28</w:t>
            </w:r>
          </w:p>
        </w:tc>
        <w:tc>
          <w:tcPr>
            <w:tcW w:w="1590"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经一路公交站台和公共自行车</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停放点建设</w:t>
            </w:r>
          </w:p>
        </w:tc>
        <w:tc>
          <w:tcPr>
            <w:tcW w:w="4530" w:type="dxa"/>
            <w:shd w:val="clear" w:color="auto" w:fill="FFFFFF" w:themeFill="background1"/>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在</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高职园</w:t>
            </w:r>
            <w:r>
              <w:rPr>
                <w:rFonts w:hint="default" w:ascii="Times New Roman" w:hAnsi="Times New Roman" w:eastAsia="方正仿宋_GBK" w:cs="Times New Roman"/>
                <w:color w:val="000000" w:themeColor="text1"/>
                <w:kern w:val="0"/>
                <w:szCs w:val="21"/>
                <w14:textFill>
                  <w14:solidFill>
                    <w14:schemeClr w14:val="tx1"/>
                  </w14:solidFill>
                </w14:textFill>
              </w:rPr>
              <w:t>经一路（澄心西路-纬三路段）建设公交站台4处，公共自行车停放点8处。</w:t>
            </w:r>
          </w:p>
        </w:tc>
        <w:tc>
          <w:tcPr>
            <w:tcW w:w="34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待</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经一路</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基本建成随道路工程附属设施一同施工。</w:t>
            </w:r>
          </w:p>
        </w:tc>
        <w:tc>
          <w:tcPr>
            <w:tcW w:w="72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待</w:t>
            </w:r>
            <w:r>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t>经一路</w:t>
            </w: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基本建成随道路工程附属设施一同施工。</w:t>
            </w:r>
          </w:p>
        </w:tc>
        <w:tc>
          <w:tcPr>
            <w:tcW w:w="825" w:type="dxa"/>
            <w:shd w:val="clear" w:color="auto" w:fill="FFFFFF" w:themeFill="background1"/>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高职园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29</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szCs w:val="21"/>
                <w:lang w:bidi="ar"/>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蓝溪路道路工程</w:t>
            </w:r>
          </w:p>
        </w:tc>
        <w:tc>
          <w:tcPr>
            <w:tcW w:w="4530" w:type="dxa"/>
            <w:shd w:val="clear" w:color="auto" w:fill="FFFFFF" w:themeFill="background1"/>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新建道路约 580 米，实施综合管网工程、路灯工程、桥梁工程、景观绿化工程等配套工程。</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spacing w:val="-6"/>
                <w:kern w:val="0"/>
                <w:szCs w:val="21"/>
                <w:lang w:val="en-US" w:eastAsia="zh-CN"/>
              </w:rPr>
              <w:t>正在进行施工前准备</w:t>
            </w:r>
            <w:r>
              <w:rPr>
                <w:rFonts w:hint="eastAsia" w:ascii="Times New Roman" w:hAnsi="Times New Roman" w:eastAsia="方正仿宋_GBK" w:cs="Times New Roman"/>
                <w:spacing w:val="-6"/>
                <w:kern w:val="0"/>
                <w:szCs w:val="21"/>
                <w:lang w:eastAsia="zh-CN"/>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spacing w:val="-6"/>
                <w:kern w:val="0"/>
                <w:szCs w:val="21"/>
                <w:lang w:eastAsia="zh-CN"/>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spacing w:val="-6"/>
                <w:kern w:val="0"/>
                <w:szCs w:val="21"/>
                <w:lang w:val="en-US" w:eastAsia="zh-CN"/>
              </w:rPr>
              <w:t>施工进场</w:t>
            </w:r>
            <w:r>
              <w:rPr>
                <w:rFonts w:hint="eastAsia" w:ascii="Times New Roman" w:hAnsi="Times New Roman" w:eastAsia="方正仿宋_GBK" w:cs="Times New Roman"/>
                <w:spacing w:val="-6"/>
                <w:kern w:val="0"/>
                <w:szCs w:val="21"/>
              </w:rPr>
              <w:t>、</w:t>
            </w:r>
            <w:r>
              <w:rPr>
                <w:rFonts w:hint="eastAsia" w:ascii="Times New Roman" w:hAnsi="Times New Roman" w:eastAsia="方正仿宋_GBK" w:cs="Times New Roman"/>
                <w:spacing w:val="-6"/>
                <w:kern w:val="0"/>
                <w:szCs w:val="21"/>
                <w:lang w:val="en-US" w:eastAsia="zh-CN"/>
              </w:rPr>
              <w:t>道路清表、</w:t>
            </w:r>
            <w:r>
              <w:rPr>
                <w:rFonts w:hint="eastAsia" w:ascii="Times New Roman" w:hAnsi="Times New Roman" w:eastAsia="方正仿宋_GBK" w:cs="Times New Roman"/>
                <w:spacing w:val="-6"/>
                <w:kern w:val="0"/>
                <w:szCs w:val="21"/>
              </w:rPr>
              <w:t>路槽开挖</w:t>
            </w:r>
            <w:r>
              <w:rPr>
                <w:rFonts w:hint="eastAsia" w:ascii="Times New Roman" w:hAnsi="Times New Roman" w:eastAsia="方正仿宋_GBK" w:cs="Times New Roman"/>
                <w:spacing w:val="-6"/>
                <w:kern w:val="0"/>
                <w:szCs w:val="21"/>
                <w:lang w:eastAsia="zh-CN"/>
              </w:rPr>
              <w:t>。</w:t>
            </w:r>
          </w:p>
        </w:tc>
        <w:tc>
          <w:tcPr>
            <w:tcW w:w="825" w:type="dxa"/>
            <w:shd w:val="clear" w:color="auto" w:fill="auto"/>
            <w:vAlign w:val="center"/>
          </w:tcPr>
          <w:p>
            <w:pPr>
              <w:adjustRightInd w:val="0"/>
              <w:snapToGrid w:val="0"/>
              <w:spacing w:line="28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建发集团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十、</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打造</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居民</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美丽</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黑体_GBK" w:cs="Times New Roman"/>
                <w:color w:val="000000" w:themeColor="text1"/>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宜居</w:t>
            </w:r>
          </w:p>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家园</w:t>
            </w: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lang w:eastAsia="zh-CN"/>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3</w:t>
            </w:r>
            <w: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t>0</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桃园雅居四期</w:t>
            </w:r>
          </w:p>
          <w:p>
            <w:pPr>
              <w:adjustRightInd w:val="0"/>
              <w:snapToGrid w:val="0"/>
              <w:spacing w:line="320" w:lineRule="exact"/>
              <w:jc w:val="center"/>
              <w:rPr>
                <w:rFonts w:hint="default" w:ascii="Times New Roman" w:hAnsi="Times New Roman" w:eastAsia="方正仿宋_GBK" w:cs="Times New Roman"/>
                <w:color w:val="000000" w:themeColor="text1"/>
                <w:spacing w:val="-1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保障性安居工</w:t>
            </w:r>
            <w:r>
              <w:rPr>
                <w:rFonts w:hint="default" w:ascii="Times New Roman" w:hAnsi="Times New Roman" w:eastAsia="方正仿宋_GBK" w:cs="Times New Roman"/>
                <w:color w:val="000000" w:themeColor="text1"/>
                <w:spacing w:val="-11"/>
                <w:kern w:val="0"/>
                <w:szCs w:val="21"/>
                <w14:textFill>
                  <w14:solidFill>
                    <w14:schemeClr w14:val="tx1"/>
                  </w14:solidFill>
                </w14:textFill>
              </w:rPr>
              <w:t>程</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11"/>
                <w:kern w:val="0"/>
                <w:szCs w:val="21"/>
                <w14:textFill>
                  <w14:solidFill>
                    <w14:schemeClr w14:val="tx1"/>
                  </w14:solidFill>
                </w14:textFill>
              </w:rPr>
              <w:t>（跨年度项目）</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6"/>
                <w:kern w:val="0"/>
                <w:szCs w:val="21"/>
                <w14:textFill>
                  <w14:solidFill>
                    <w14:schemeClr w14:val="tx1"/>
                  </w14:solidFill>
                </w14:textFill>
              </w:rPr>
              <w:t>项目规划总用地面积71482.59平方米，总建筑面积210281.83平方米，其中：地上建筑总面积157249.44平方米、地下建筑总面积53032.39平方米。建设完成后房屋套数为1368套。</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spacing w:val="-6"/>
                <w:kern w:val="0"/>
                <w:szCs w:val="21"/>
                <w:lang w:eastAsia="zh-CN"/>
              </w:rPr>
            </w:pPr>
            <w:r>
              <w:rPr>
                <w:rFonts w:hint="eastAsia" w:ascii="Times New Roman" w:hAnsi="Times New Roman" w:eastAsia="方正仿宋_GBK" w:cs="Times New Roman"/>
                <w:spacing w:val="-6"/>
                <w:kern w:val="0"/>
                <w:szCs w:val="21"/>
              </w:rPr>
              <w:t>主体结构施工，完成投资6000万</w:t>
            </w:r>
            <w:r>
              <w:rPr>
                <w:rFonts w:hint="eastAsia" w:ascii="Times New Roman" w:hAnsi="Times New Roman" w:eastAsia="方正仿宋_GBK" w:cs="Times New Roman"/>
                <w:spacing w:val="-6"/>
                <w:kern w:val="0"/>
                <w:szCs w:val="21"/>
                <w:lang w:eastAsia="zh-CN"/>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FF"/>
                <w:spacing w:val="-6"/>
                <w:kern w:val="0"/>
                <w:szCs w:val="21"/>
              </w:rPr>
            </w:pPr>
            <w:r>
              <w:rPr>
                <w:rFonts w:hint="eastAsia" w:ascii="Times New Roman" w:hAnsi="Times New Roman" w:eastAsia="方正仿宋_GBK" w:cs="Times New Roman"/>
                <w:spacing w:val="-6"/>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spacing w:val="-6"/>
                <w:kern w:val="0"/>
                <w:szCs w:val="21"/>
                <w:lang w:eastAsia="zh-CN"/>
              </w:rPr>
            </w:pPr>
            <w:r>
              <w:rPr>
                <w:rFonts w:hint="eastAsia" w:ascii="Times New Roman" w:hAnsi="Times New Roman" w:eastAsia="方正仿宋_GBK" w:cs="Times New Roman"/>
                <w:spacing w:val="-6"/>
                <w:kern w:val="0"/>
                <w:szCs w:val="21"/>
              </w:rPr>
              <w:t>主体结构施工，完成投资6000万</w:t>
            </w:r>
            <w:r>
              <w:rPr>
                <w:rFonts w:hint="eastAsia" w:ascii="Times New Roman" w:hAnsi="Times New Roman" w:eastAsia="方正仿宋_GBK" w:cs="Times New Roman"/>
                <w:spacing w:val="-6"/>
                <w:kern w:val="0"/>
                <w:szCs w:val="21"/>
                <w:lang w:eastAsia="zh-CN"/>
              </w:rPr>
              <w:t>。</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3</w:t>
            </w:r>
            <w: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t>1</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双湖雅居三期</w:t>
            </w:r>
          </w:p>
          <w:p>
            <w:pPr>
              <w:adjustRightInd w:val="0"/>
              <w:snapToGrid w:val="0"/>
              <w:spacing w:line="320" w:lineRule="exact"/>
              <w:jc w:val="center"/>
              <w:rPr>
                <w:rFonts w:hint="default" w:ascii="Times New Roman" w:hAnsi="Times New Roman" w:eastAsia="方正仿宋_GBK" w:cs="Times New Roman"/>
                <w:color w:val="000000" w:themeColor="text1"/>
                <w:spacing w:val="-1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保障性安居工</w:t>
            </w:r>
            <w:r>
              <w:rPr>
                <w:rFonts w:hint="default" w:ascii="Times New Roman" w:hAnsi="Times New Roman" w:eastAsia="方正仿宋_GBK" w:cs="Times New Roman"/>
                <w:color w:val="000000" w:themeColor="text1"/>
                <w:spacing w:val="-11"/>
                <w:kern w:val="0"/>
                <w:szCs w:val="21"/>
                <w14:textFill>
                  <w14:solidFill>
                    <w14:schemeClr w14:val="tx1"/>
                  </w14:solidFill>
                </w14:textFill>
              </w:rPr>
              <w:t>程</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spacing w:val="-11"/>
                <w:kern w:val="0"/>
                <w:szCs w:val="21"/>
                <w14:textFill>
                  <w14:solidFill>
                    <w14:schemeClr w14:val="tx1"/>
                  </w14:solidFill>
                </w14:textFill>
              </w:rPr>
              <w:t>（跨年度项目）</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项目主要内容为住宅、公共建筑用房及道路、绿化、停车场等其他配套设施，总建筑面积约117245.28平方米。其中：地上总建筑面积约84235平方米，包含住宅面积约82295.9平方米、公共建筑面积约 1939.1平方米；地下室总建筑面积约33010.28平方米。规划总户数为724 户。</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spacing w:val="-6"/>
                <w:kern w:val="0"/>
                <w:szCs w:val="21"/>
                <w:lang w:eastAsia="zh-CN"/>
              </w:rPr>
            </w:pPr>
            <w:r>
              <w:rPr>
                <w:rFonts w:hint="eastAsia" w:ascii="Times New Roman" w:hAnsi="Times New Roman" w:eastAsia="方正仿宋_GBK" w:cs="Times New Roman"/>
                <w:spacing w:val="-6"/>
                <w:kern w:val="0"/>
                <w:szCs w:val="21"/>
              </w:rPr>
              <w:t>二次结构施工，完成投资4000万</w:t>
            </w:r>
            <w:r>
              <w:rPr>
                <w:rFonts w:hint="eastAsia" w:ascii="Times New Roman" w:hAnsi="Times New Roman" w:eastAsia="方正仿宋_GBK" w:cs="Times New Roman"/>
                <w:spacing w:val="-6"/>
                <w:kern w:val="0"/>
                <w:szCs w:val="21"/>
                <w:lang w:eastAsia="zh-CN"/>
              </w:rPr>
              <w:t>。</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FF"/>
                <w:spacing w:val="-6"/>
                <w:kern w:val="0"/>
                <w:szCs w:val="21"/>
              </w:rPr>
            </w:pPr>
            <w:r>
              <w:rPr>
                <w:rFonts w:hint="eastAsia" w:ascii="Times New Roman" w:hAnsi="Times New Roman" w:eastAsia="方正仿宋_GBK" w:cs="Times New Roman"/>
                <w:spacing w:val="-6"/>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Times New Roman" w:hAnsi="Times New Roman" w:eastAsia="方正仿宋_GBK" w:cs="Times New Roman"/>
                <w:color w:val="0000FF"/>
                <w:spacing w:val="-6"/>
                <w:kern w:val="0"/>
                <w:szCs w:val="21"/>
                <w:lang w:eastAsia="zh-CN"/>
              </w:rPr>
            </w:pPr>
            <w:r>
              <w:rPr>
                <w:rFonts w:hint="eastAsia" w:ascii="Times New Roman" w:hAnsi="Times New Roman" w:eastAsia="方正仿宋_GBK" w:cs="Times New Roman"/>
                <w:spacing w:val="-6"/>
                <w:kern w:val="0"/>
                <w:szCs w:val="21"/>
              </w:rPr>
              <w:t>二次结构施工，完成投资4000万</w:t>
            </w:r>
            <w:r>
              <w:rPr>
                <w:rFonts w:hint="eastAsia" w:ascii="Times New Roman" w:hAnsi="Times New Roman" w:eastAsia="方正仿宋_GBK" w:cs="Times New Roman"/>
                <w:spacing w:val="-6"/>
                <w:kern w:val="0"/>
                <w:szCs w:val="21"/>
                <w:lang w:eastAsia="zh-CN"/>
              </w:rPr>
              <w:t>。</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auto"/>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黑体_GBK" w:cs="Times New Roman"/>
                <w:color w:val="000000" w:themeColor="text1"/>
                <w:szCs w:val="21"/>
                <w:lang w:eastAsia="zh-CN"/>
                <w14:textFill>
                  <w14:solidFill>
                    <w14:schemeClr w14:val="tx1"/>
                  </w14:solidFill>
                </w14:textFill>
              </w:rPr>
            </w:pPr>
            <w:r>
              <w:rPr>
                <w:rFonts w:hint="default" w:ascii="Times New Roman" w:hAnsi="Times New Roman" w:eastAsia="方正黑体_GBK" w:cs="Times New Roman"/>
                <w:color w:val="000000" w:themeColor="text1"/>
                <w:szCs w:val="21"/>
                <w14:textFill>
                  <w14:solidFill>
                    <w14:schemeClr w14:val="tx1"/>
                  </w14:solidFill>
                </w14:textFill>
              </w:rPr>
              <w:t>3</w:t>
            </w:r>
            <w:r>
              <w:rPr>
                <w:rFonts w:hint="default" w:ascii="Times New Roman" w:hAnsi="Times New Roman" w:eastAsia="方正黑体_GBK" w:cs="Times New Roman"/>
                <w:color w:val="000000" w:themeColor="text1"/>
                <w:szCs w:val="21"/>
                <w:lang w:val="en-US" w:eastAsia="zh-CN"/>
                <w14:textFill>
                  <w14:solidFill>
                    <w14:schemeClr w14:val="tx1"/>
                  </w14:solidFill>
                </w14:textFill>
              </w:rPr>
              <w:t>2</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市级和美</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乡村建设</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lang w:eastAsia="zh-CN"/>
                <w14:textFill>
                  <w14:solidFill>
                    <w14:schemeClr w14:val="tx1"/>
                  </w14:solidFill>
                </w14:textFill>
              </w:rPr>
              <w:t>建设</w:t>
            </w:r>
            <w:r>
              <w:rPr>
                <w:rFonts w:hint="eastAsia" w:ascii="Times New Roman" w:hAnsi="Times New Roman" w:eastAsia="方正仿宋_GBK" w:cs="Times New Roman"/>
                <w:color w:val="000000" w:themeColor="text1"/>
                <w:kern w:val="0"/>
                <w:szCs w:val="21"/>
                <w:lang w:val="en-US" w:eastAsia="zh-CN"/>
                <w14:textFill>
                  <w14:solidFill>
                    <w14:schemeClr w14:val="tx1"/>
                  </w14:solidFill>
                </w14:textFill>
              </w:rPr>
              <w:t>市级宜居宜业</w:t>
            </w:r>
            <w:r>
              <w:rPr>
                <w:rFonts w:hint="default" w:ascii="Times New Roman" w:hAnsi="Times New Roman" w:eastAsia="方正仿宋_GBK" w:cs="Times New Roman"/>
                <w:color w:val="000000" w:themeColor="text1"/>
                <w:kern w:val="0"/>
                <w:szCs w:val="21"/>
                <w:lang w:eastAsia="zh-CN"/>
                <w14:textFill>
                  <w14:solidFill>
                    <w14:schemeClr w14:val="tx1"/>
                  </w14:solidFill>
                </w14:textFill>
              </w:rPr>
              <w:t>和美乡村示范</w:t>
            </w:r>
            <w:r>
              <w:rPr>
                <w:rFonts w:hint="default" w:ascii="Times New Roman" w:hAnsi="Times New Roman" w:eastAsia="方正仿宋_GBK" w:cs="Times New Roman"/>
                <w:color w:val="000000" w:themeColor="text1"/>
                <w:kern w:val="0"/>
                <w:szCs w:val="21"/>
                <w:lang w:val="en-US" w:eastAsia="zh-CN"/>
                <w14:textFill>
                  <w14:solidFill>
                    <w14:schemeClr w14:val="tx1"/>
                  </w14:solidFill>
                </w14:textFill>
              </w:rPr>
              <w:t>村</w:t>
            </w:r>
            <w:r>
              <w:rPr>
                <w:rFonts w:hint="default" w:ascii="Times New Roman" w:hAnsi="Times New Roman" w:eastAsia="方正仿宋_GBK" w:cs="Times New Roman"/>
                <w:color w:val="000000" w:themeColor="text1"/>
                <w:kern w:val="0"/>
                <w:szCs w:val="21"/>
                <w:lang w:eastAsia="zh-CN"/>
                <w14:textFill>
                  <w14:solidFill>
                    <w14:schemeClr w14:val="tx1"/>
                  </w14:solidFill>
                </w14:textFill>
              </w:rPr>
              <w:t>7个</w:t>
            </w:r>
            <w:r>
              <w:rPr>
                <w:rFonts w:hint="eastAsia" w:ascii="Times New Roman" w:hAnsi="Times New Roman" w:eastAsia="方正仿宋_GBK" w:cs="Times New Roman"/>
                <w:color w:val="000000" w:themeColor="text1"/>
                <w:kern w:val="0"/>
                <w:szCs w:val="21"/>
                <w:lang w:eastAsia="zh-CN"/>
                <w14:textFill>
                  <w14:solidFill>
                    <w14:schemeClr w14:val="tx1"/>
                  </w14:solidFill>
                </w14:textFill>
              </w:rPr>
              <w:t>。</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正在等待市局发文确定建设名单。</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color w:val="000000" w:themeColor="text1"/>
                <w:spacing w:val="-6"/>
                <w:kern w:val="0"/>
                <w:szCs w:val="21"/>
                <w:lang w:val="en-US" w:eastAsia="zh-CN"/>
                <w14:textFill>
                  <w14:solidFill>
                    <w14:schemeClr w14:val="tx1"/>
                  </w14:solidFill>
                </w14:textFill>
              </w:rPr>
            </w:pPr>
            <w:r>
              <w:rPr>
                <w:rFonts w:hint="eastAsia" w:ascii="Times New Roman" w:hAnsi="Times New Roman" w:eastAsia="方正仿宋_GBK" w:cs="Times New Roman"/>
                <w:color w:val="000000" w:themeColor="text1"/>
                <w:spacing w:val="-6"/>
                <w:kern w:val="0"/>
                <w:szCs w:val="21"/>
                <w:lang w:val="en-US" w:eastAsia="zh-CN"/>
                <w14:textFill>
                  <w14:solidFill>
                    <w14:schemeClr w14:val="tx1"/>
                  </w14:solidFill>
                </w14:textFill>
              </w:rPr>
              <w:t>待建设名单确定后，按流程序时推进。</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0" w:hRule="atLeast"/>
          <w:jc w:val="center"/>
        </w:trPr>
        <w:tc>
          <w:tcPr>
            <w:tcW w:w="810" w:type="dxa"/>
            <w:vMerge w:val="continue"/>
            <w:shd w:val="clear" w:color="auto" w:fill="auto"/>
            <w:vAlign w:val="center"/>
          </w:tcPr>
          <w:p>
            <w:pPr>
              <w:adjustRightInd w:val="0"/>
              <w:snapToGrid w:val="0"/>
              <w:spacing w:line="30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p>
        </w:tc>
        <w:tc>
          <w:tcPr>
            <w:tcW w:w="480" w:type="dxa"/>
            <w:shd w:val="clear" w:color="auto" w:fill="auto"/>
            <w:vAlign w:val="center"/>
          </w:tcPr>
          <w:p>
            <w:pPr>
              <w:adjustRightInd w:val="0"/>
              <w:snapToGrid w:val="0"/>
              <w:spacing w:line="300" w:lineRule="exact"/>
              <w:jc w:val="center"/>
              <w:rPr>
                <w:rFonts w:hint="default" w:ascii="Times New Roman" w:hAnsi="Times New Roman" w:eastAsia="方正黑体_GBK" w:cs="Times New Roman"/>
                <w:color w:val="000000" w:themeColor="text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zCs w:val="21"/>
                <w:lang w:val="en-US" w:eastAsia="zh-CN"/>
                <w14:textFill>
                  <w14:solidFill>
                    <w14:schemeClr w14:val="tx1"/>
                  </w14:solidFill>
                </w14:textFill>
              </w:rPr>
              <w:t>33</w:t>
            </w:r>
          </w:p>
        </w:tc>
        <w:tc>
          <w:tcPr>
            <w:tcW w:w="1590"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农村住房</w:t>
            </w:r>
          </w:p>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条件改善</w:t>
            </w:r>
          </w:p>
        </w:tc>
        <w:tc>
          <w:tcPr>
            <w:tcW w:w="4530" w:type="dxa"/>
            <w:shd w:val="clear" w:color="auto" w:fill="auto"/>
            <w:vAlign w:val="center"/>
          </w:tcPr>
          <w:p>
            <w:pPr>
              <w:adjustRightInd w:val="0"/>
              <w:snapToGrid w:val="0"/>
              <w:spacing w:line="320" w:lineRule="exact"/>
              <w:jc w:val="left"/>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开展农村自建房等既有建筑安全隐患排查整治，完成700户农村住房条件改善。</w:t>
            </w:r>
          </w:p>
        </w:tc>
        <w:tc>
          <w:tcPr>
            <w:tcW w:w="341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spacing w:val="-6"/>
                <w:kern w:val="0"/>
                <w:szCs w:val="21"/>
                <w:lang w:eastAsia="zh-CN"/>
              </w:rPr>
            </w:pPr>
            <w:r>
              <w:rPr>
                <w:rFonts w:hint="eastAsia" w:ascii="Times New Roman" w:hAnsi="Times New Roman" w:eastAsia="方正仿宋_GBK" w:cs="Times New Roman"/>
                <w:spacing w:val="-6"/>
                <w:kern w:val="0"/>
                <w:szCs w:val="21"/>
              </w:rPr>
              <w:t>本月完成56户，累计完成81户农村住房条件改善。</w:t>
            </w:r>
          </w:p>
        </w:tc>
        <w:tc>
          <w:tcPr>
            <w:tcW w:w="72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方正仿宋_GBK" w:cs="Times New Roman"/>
                <w:spacing w:val="-6"/>
                <w:kern w:val="0"/>
                <w:szCs w:val="21"/>
                <w:lang w:eastAsia="zh-CN"/>
              </w:rPr>
            </w:pPr>
            <w:r>
              <w:rPr>
                <w:rFonts w:hint="eastAsia" w:ascii="Times New Roman" w:hAnsi="Times New Roman" w:eastAsia="方正仿宋_GBK" w:cs="Times New Roman"/>
                <w:spacing w:val="-6"/>
                <w:kern w:val="0"/>
                <w:szCs w:val="21"/>
              </w:rPr>
              <w:t>是</w:t>
            </w:r>
          </w:p>
        </w:tc>
        <w:tc>
          <w:tcPr>
            <w:tcW w:w="350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方正仿宋_GBK" w:cs="Times New Roman"/>
                <w:spacing w:val="-6"/>
                <w:kern w:val="0"/>
                <w:szCs w:val="21"/>
                <w:lang w:eastAsia="zh-CN"/>
              </w:rPr>
            </w:pPr>
            <w:r>
              <w:rPr>
                <w:rFonts w:hint="eastAsia" w:ascii="Times New Roman" w:hAnsi="Times New Roman" w:eastAsia="方正仿宋_GBK" w:cs="Times New Roman"/>
                <w:spacing w:val="-6"/>
                <w:kern w:val="0"/>
                <w:szCs w:val="21"/>
                <w:lang w:val="en-US" w:eastAsia="zh-CN"/>
              </w:rPr>
              <w:t>计划</w:t>
            </w:r>
            <w:r>
              <w:rPr>
                <w:rFonts w:hint="eastAsia" w:ascii="Times New Roman" w:hAnsi="Times New Roman" w:eastAsia="方正仿宋_GBK" w:cs="Times New Roman"/>
                <w:spacing w:val="-6"/>
                <w:kern w:val="0"/>
                <w:szCs w:val="21"/>
              </w:rPr>
              <w:t>完成60户，累计完成141户农村住房条件改善。</w:t>
            </w:r>
          </w:p>
        </w:tc>
        <w:tc>
          <w:tcPr>
            <w:tcW w:w="825" w:type="dxa"/>
            <w:shd w:val="clear" w:color="auto" w:fill="auto"/>
            <w:vAlign w:val="center"/>
          </w:tcPr>
          <w:p>
            <w:pPr>
              <w:adjustRightInd w:val="0"/>
              <w:snapToGrid w:val="0"/>
              <w:spacing w:line="320" w:lineRule="exact"/>
              <w:jc w:val="center"/>
              <w:rPr>
                <w:rFonts w:hint="default" w:ascii="Times New Roman" w:hAnsi="Times New Roman" w:eastAsia="方正仿宋_GBK" w:cs="Times New Roman"/>
                <w:color w:val="000000" w:themeColor="text1"/>
                <w:kern w:val="0"/>
                <w:szCs w:val="21"/>
                <w14:textFill>
                  <w14:solidFill>
                    <w14:schemeClr w14:val="tx1"/>
                  </w14:solidFill>
                </w14:textFill>
              </w:rPr>
            </w:pPr>
            <w:r>
              <w:rPr>
                <w:rFonts w:hint="default" w:ascii="Times New Roman" w:hAnsi="Times New Roman" w:eastAsia="方正仿宋_GBK" w:cs="Times New Roman"/>
                <w:color w:val="000000" w:themeColor="text1"/>
                <w:kern w:val="0"/>
                <w:szCs w:val="21"/>
                <w14:textFill>
                  <w14:solidFill>
                    <w14:schemeClr w14:val="tx1"/>
                  </w14:solidFill>
                </w14:textFill>
              </w:rPr>
              <w:t>城建局</w:t>
            </w:r>
          </w:p>
        </w:tc>
      </w:tr>
    </w:tbl>
    <w:p>
      <w:pPr>
        <w:spacing w:line="20" w:lineRule="exact"/>
        <w:jc w:val="left"/>
        <w:rPr>
          <w:rFonts w:hint="default" w:ascii="Times New Roman" w:hAnsi="Times New Roman" w:eastAsia="方正仿宋_GBK" w:cs="Times New Roman"/>
          <w:color w:val="000000" w:themeColor="text1"/>
          <w:sz w:val="32"/>
          <w:szCs w:val="32"/>
          <w14:textFill>
            <w14:solidFill>
              <w14:schemeClr w14:val="tx1"/>
            </w14:solidFill>
          </w14:textFill>
        </w:rPr>
      </w:pPr>
    </w:p>
    <w:sectPr>
      <w:footerReference r:id="rId3" w:type="default"/>
      <w:pgSz w:w="16838" w:h="11906" w:orient="landscape"/>
      <w:pgMar w:top="1417" w:right="1134" w:bottom="1247" w:left="226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- 15 -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- 15 -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mN2QxYWMzZDgyNjQzMGRmMmU1NjYyY2Y3N2ZmMzIifQ=="/>
  </w:docVars>
  <w:rsids>
    <w:rsidRoot w:val="0040097B"/>
    <w:rsid w:val="000075F7"/>
    <w:rsid w:val="00145F61"/>
    <w:rsid w:val="0018508D"/>
    <w:rsid w:val="00192F2D"/>
    <w:rsid w:val="001A0EEE"/>
    <w:rsid w:val="002078DB"/>
    <w:rsid w:val="002A5FF7"/>
    <w:rsid w:val="002D374B"/>
    <w:rsid w:val="003122FC"/>
    <w:rsid w:val="00312489"/>
    <w:rsid w:val="003A6330"/>
    <w:rsid w:val="003F06B0"/>
    <w:rsid w:val="0040097B"/>
    <w:rsid w:val="00495E75"/>
    <w:rsid w:val="004B0DCA"/>
    <w:rsid w:val="00625BE5"/>
    <w:rsid w:val="00647825"/>
    <w:rsid w:val="0071706C"/>
    <w:rsid w:val="00782B9C"/>
    <w:rsid w:val="00782E29"/>
    <w:rsid w:val="00793CEB"/>
    <w:rsid w:val="007F7ABA"/>
    <w:rsid w:val="008139F5"/>
    <w:rsid w:val="008A6BF6"/>
    <w:rsid w:val="008B09B3"/>
    <w:rsid w:val="009269A2"/>
    <w:rsid w:val="009E70F5"/>
    <w:rsid w:val="00A2503D"/>
    <w:rsid w:val="00AE0199"/>
    <w:rsid w:val="00AE3279"/>
    <w:rsid w:val="00B75029"/>
    <w:rsid w:val="00BC7AAE"/>
    <w:rsid w:val="00C85964"/>
    <w:rsid w:val="00CD1365"/>
    <w:rsid w:val="00D40492"/>
    <w:rsid w:val="00DE35A7"/>
    <w:rsid w:val="00EE4FA6"/>
    <w:rsid w:val="00F36EAA"/>
    <w:rsid w:val="00F561ED"/>
    <w:rsid w:val="00F74260"/>
    <w:rsid w:val="0134116B"/>
    <w:rsid w:val="01DB39E6"/>
    <w:rsid w:val="02020543"/>
    <w:rsid w:val="029A7D93"/>
    <w:rsid w:val="029F0F02"/>
    <w:rsid w:val="02B246DC"/>
    <w:rsid w:val="02C25D43"/>
    <w:rsid w:val="02E36D45"/>
    <w:rsid w:val="03393105"/>
    <w:rsid w:val="03856749"/>
    <w:rsid w:val="042F19F3"/>
    <w:rsid w:val="04504BF6"/>
    <w:rsid w:val="04955FB3"/>
    <w:rsid w:val="04C6056D"/>
    <w:rsid w:val="051861B9"/>
    <w:rsid w:val="0519630F"/>
    <w:rsid w:val="052E47BF"/>
    <w:rsid w:val="056D430E"/>
    <w:rsid w:val="056D7BA3"/>
    <w:rsid w:val="059B4080"/>
    <w:rsid w:val="05DD430C"/>
    <w:rsid w:val="06476169"/>
    <w:rsid w:val="06C83850"/>
    <w:rsid w:val="06D575E9"/>
    <w:rsid w:val="071C4121"/>
    <w:rsid w:val="07433AAD"/>
    <w:rsid w:val="07700081"/>
    <w:rsid w:val="07AF3694"/>
    <w:rsid w:val="08093515"/>
    <w:rsid w:val="0874698D"/>
    <w:rsid w:val="08C810C6"/>
    <w:rsid w:val="0911242E"/>
    <w:rsid w:val="093F51ED"/>
    <w:rsid w:val="096C721B"/>
    <w:rsid w:val="096E3BB2"/>
    <w:rsid w:val="0A0F5824"/>
    <w:rsid w:val="0AC03CE4"/>
    <w:rsid w:val="0AF0679F"/>
    <w:rsid w:val="0B00275A"/>
    <w:rsid w:val="0B322DAF"/>
    <w:rsid w:val="0B6947A3"/>
    <w:rsid w:val="0B6D2F9E"/>
    <w:rsid w:val="0BB5553C"/>
    <w:rsid w:val="0BBA41DD"/>
    <w:rsid w:val="0BE44FA3"/>
    <w:rsid w:val="0C2442B2"/>
    <w:rsid w:val="0C252478"/>
    <w:rsid w:val="0C39508A"/>
    <w:rsid w:val="0C58370A"/>
    <w:rsid w:val="0C75623D"/>
    <w:rsid w:val="0C986325"/>
    <w:rsid w:val="0CA1440F"/>
    <w:rsid w:val="0CDE6B13"/>
    <w:rsid w:val="0CE73557"/>
    <w:rsid w:val="0DBA3E43"/>
    <w:rsid w:val="0E8236A6"/>
    <w:rsid w:val="0F1D01EB"/>
    <w:rsid w:val="0F3A6CEA"/>
    <w:rsid w:val="0F775CD4"/>
    <w:rsid w:val="0F993554"/>
    <w:rsid w:val="0FCE1079"/>
    <w:rsid w:val="105A109B"/>
    <w:rsid w:val="10C64F30"/>
    <w:rsid w:val="10E06618"/>
    <w:rsid w:val="10FA33CD"/>
    <w:rsid w:val="119E318D"/>
    <w:rsid w:val="11BA18B5"/>
    <w:rsid w:val="11C20E4E"/>
    <w:rsid w:val="121305AD"/>
    <w:rsid w:val="122327A5"/>
    <w:rsid w:val="123E190B"/>
    <w:rsid w:val="12516F92"/>
    <w:rsid w:val="125360FB"/>
    <w:rsid w:val="12802AFE"/>
    <w:rsid w:val="12FD6E40"/>
    <w:rsid w:val="13253C4C"/>
    <w:rsid w:val="13685D5B"/>
    <w:rsid w:val="13A147D1"/>
    <w:rsid w:val="13C7475D"/>
    <w:rsid w:val="13D1738A"/>
    <w:rsid w:val="13D27F8C"/>
    <w:rsid w:val="13D33102"/>
    <w:rsid w:val="13F35573"/>
    <w:rsid w:val="13F52809"/>
    <w:rsid w:val="1417616F"/>
    <w:rsid w:val="14227AF6"/>
    <w:rsid w:val="143C2A55"/>
    <w:rsid w:val="14587163"/>
    <w:rsid w:val="14CF5677"/>
    <w:rsid w:val="14DB04C0"/>
    <w:rsid w:val="15671DBF"/>
    <w:rsid w:val="1593695D"/>
    <w:rsid w:val="15D965DD"/>
    <w:rsid w:val="16061850"/>
    <w:rsid w:val="161B3DB1"/>
    <w:rsid w:val="162627D1"/>
    <w:rsid w:val="164E30CE"/>
    <w:rsid w:val="16672BCC"/>
    <w:rsid w:val="16870D8E"/>
    <w:rsid w:val="16AA4EC6"/>
    <w:rsid w:val="16B25539"/>
    <w:rsid w:val="185A5BA0"/>
    <w:rsid w:val="18604094"/>
    <w:rsid w:val="18707171"/>
    <w:rsid w:val="18CD0220"/>
    <w:rsid w:val="1921046B"/>
    <w:rsid w:val="199C3ACD"/>
    <w:rsid w:val="19C05185"/>
    <w:rsid w:val="19F35017"/>
    <w:rsid w:val="1A9075D3"/>
    <w:rsid w:val="1AB377E9"/>
    <w:rsid w:val="1AEB7B0B"/>
    <w:rsid w:val="1AF331E8"/>
    <w:rsid w:val="1B590392"/>
    <w:rsid w:val="1BBD091F"/>
    <w:rsid w:val="1BDE4171"/>
    <w:rsid w:val="1BEC5FB9"/>
    <w:rsid w:val="1BF46F59"/>
    <w:rsid w:val="1C053BD6"/>
    <w:rsid w:val="1C3579D9"/>
    <w:rsid w:val="1C5B6835"/>
    <w:rsid w:val="1CF17AA7"/>
    <w:rsid w:val="1CF77E61"/>
    <w:rsid w:val="1D063C00"/>
    <w:rsid w:val="1D533C1F"/>
    <w:rsid w:val="1D9E652E"/>
    <w:rsid w:val="1DA55BEC"/>
    <w:rsid w:val="1E2309EA"/>
    <w:rsid w:val="1E54206C"/>
    <w:rsid w:val="1E995C4D"/>
    <w:rsid w:val="1E9B481C"/>
    <w:rsid w:val="1F336E80"/>
    <w:rsid w:val="1F620117"/>
    <w:rsid w:val="1F81062C"/>
    <w:rsid w:val="1F865C6A"/>
    <w:rsid w:val="1F877F90"/>
    <w:rsid w:val="204809D3"/>
    <w:rsid w:val="20D4752D"/>
    <w:rsid w:val="215D04AF"/>
    <w:rsid w:val="21624772"/>
    <w:rsid w:val="21751354"/>
    <w:rsid w:val="21A8172A"/>
    <w:rsid w:val="21D7601A"/>
    <w:rsid w:val="21F50A73"/>
    <w:rsid w:val="22717B37"/>
    <w:rsid w:val="22B86BD6"/>
    <w:rsid w:val="22D56B0A"/>
    <w:rsid w:val="23393DB0"/>
    <w:rsid w:val="233F2D59"/>
    <w:rsid w:val="2352250D"/>
    <w:rsid w:val="236C5BC2"/>
    <w:rsid w:val="23773744"/>
    <w:rsid w:val="23971A56"/>
    <w:rsid w:val="240C7A7D"/>
    <w:rsid w:val="242F6132"/>
    <w:rsid w:val="24AF2DCF"/>
    <w:rsid w:val="250A0792"/>
    <w:rsid w:val="25A95A70"/>
    <w:rsid w:val="25B91866"/>
    <w:rsid w:val="26124A1F"/>
    <w:rsid w:val="26871DFD"/>
    <w:rsid w:val="26DB7EAB"/>
    <w:rsid w:val="271B299E"/>
    <w:rsid w:val="273118F9"/>
    <w:rsid w:val="276F0DD5"/>
    <w:rsid w:val="27B51B4D"/>
    <w:rsid w:val="27F104E0"/>
    <w:rsid w:val="28087C8D"/>
    <w:rsid w:val="281C69CE"/>
    <w:rsid w:val="282477D7"/>
    <w:rsid w:val="282E6701"/>
    <w:rsid w:val="28546E58"/>
    <w:rsid w:val="28675185"/>
    <w:rsid w:val="288F37CA"/>
    <w:rsid w:val="289541BF"/>
    <w:rsid w:val="28A672EB"/>
    <w:rsid w:val="28CB2D7B"/>
    <w:rsid w:val="28CD111E"/>
    <w:rsid w:val="29300BD8"/>
    <w:rsid w:val="298272E5"/>
    <w:rsid w:val="29946A38"/>
    <w:rsid w:val="29C966E1"/>
    <w:rsid w:val="29EC033B"/>
    <w:rsid w:val="29F574D6"/>
    <w:rsid w:val="2A1004AA"/>
    <w:rsid w:val="2A27295B"/>
    <w:rsid w:val="2A2E4796"/>
    <w:rsid w:val="2A5644EE"/>
    <w:rsid w:val="2AEC47B3"/>
    <w:rsid w:val="2B2B64B5"/>
    <w:rsid w:val="2B5B5A5F"/>
    <w:rsid w:val="2B6A2904"/>
    <w:rsid w:val="2B6A39AF"/>
    <w:rsid w:val="2BCC5C05"/>
    <w:rsid w:val="2BD21B82"/>
    <w:rsid w:val="2C725C32"/>
    <w:rsid w:val="2C7F752B"/>
    <w:rsid w:val="2CC246A5"/>
    <w:rsid w:val="2CD24EC9"/>
    <w:rsid w:val="2CDA6F87"/>
    <w:rsid w:val="2D392502"/>
    <w:rsid w:val="2D420523"/>
    <w:rsid w:val="2D450775"/>
    <w:rsid w:val="2D7C0659"/>
    <w:rsid w:val="2DA95501"/>
    <w:rsid w:val="2DAA1DB8"/>
    <w:rsid w:val="2DBB4593"/>
    <w:rsid w:val="2DD37DD9"/>
    <w:rsid w:val="2E5D5B26"/>
    <w:rsid w:val="2F6950C3"/>
    <w:rsid w:val="2F8F2E02"/>
    <w:rsid w:val="2FD467CC"/>
    <w:rsid w:val="3011493E"/>
    <w:rsid w:val="306955CD"/>
    <w:rsid w:val="31333EF8"/>
    <w:rsid w:val="31691292"/>
    <w:rsid w:val="31707A72"/>
    <w:rsid w:val="32004AC2"/>
    <w:rsid w:val="32943604"/>
    <w:rsid w:val="32BF6B7E"/>
    <w:rsid w:val="32C65BD9"/>
    <w:rsid w:val="334B460B"/>
    <w:rsid w:val="334D6CA4"/>
    <w:rsid w:val="335A7BCA"/>
    <w:rsid w:val="338342F2"/>
    <w:rsid w:val="33A222C8"/>
    <w:rsid w:val="33A73A7A"/>
    <w:rsid w:val="340229ED"/>
    <w:rsid w:val="3417273F"/>
    <w:rsid w:val="34375BC5"/>
    <w:rsid w:val="353D648E"/>
    <w:rsid w:val="35763E83"/>
    <w:rsid w:val="35A5124B"/>
    <w:rsid w:val="35E7523C"/>
    <w:rsid w:val="3608233F"/>
    <w:rsid w:val="364B22FA"/>
    <w:rsid w:val="36624145"/>
    <w:rsid w:val="36AC266C"/>
    <w:rsid w:val="36B33DC2"/>
    <w:rsid w:val="36D72807"/>
    <w:rsid w:val="37076A9B"/>
    <w:rsid w:val="37272C99"/>
    <w:rsid w:val="37C07966"/>
    <w:rsid w:val="37E42938"/>
    <w:rsid w:val="383E5204"/>
    <w:rsid w:val="39763A64"/>
    <w:rsid w:val="39965EB4"/>
    <w:rsid w:val="39CB0B04"/>
    <w:rsid w:val="3A4D1D3F"/>
    <w:rsid w:val="3A55016A"/>
    <w:rsid w:val="3A9B7C26"/>
    <w:rsid w:val="3A9D594D"/>
    <w:rsid w:val="3AF5602E"/>
    <w:rsid w:val="3B0208C7"/>
    <w:rsid w:val="3B3D73D2"/>
    <w:rsid w:val="3B7D31C1"/>
    <w:rsid w:val="3BD61F35"/>
    <w:rsid w:val="3BDB603D"/>
    <w:rsid w:val="3BE22A09"/>
    <w:rsid w:val="3BF0061C"/>
    <w:rsid w:val="3C137C90"/>
    <w:rsid w:val="3CAB0FD6"/>
    <w:rsid w:val="3CC82828"/>
    <w:rsid w:val="3D850719"/>
    <w:rsid w:val="3D9F78BA"/>
    <w:rsid w:val="3E1E409B"/>
    <w:rsid w:val="3E2C7E8A"/>
    <w:rsid w:val="3E336B11"/>
    <w:rsid w:val="3EF957CA"/>
    <w:rsid w:val="3EFC4EE9"/>
    <w:rsid w:val="3F185CE9"/>
    <w:rsid w:val="3F5046E2"/>
    <w:rsid w:val="3F856CC9"/>
    <w:rsid w:val="3F936526"/>
    <w:rsid w:val="4012098A"/>
    <w:rsid w:val="40275AB8"/>
    <w:rsid w:val="40493C80"/>
    <w:rsid w:val="40683703"/>
    <w:rsid w:val="40E64E6C"/>
    <w:rsid w:val="40EA3BA5"/>
    <w:rsid w:val="41C07F72"/>
    <w:rsid w:val="420641FD"/>
    <w:rsid w:val="42074166"/>
    <w:rsid w:val="42204EB5"/>
    <w:rsid w:val="429060A7"/>
    <w:rsid w:val="42C647A3"/>
    <w:rsid w:val="432D1637"/>
    <w:rsid w:val="43543068"/>
    <w:rsid w:val="439B03C3"/>
    <w:rsid w:val="43AA1E13"/>
    <w:rsid w:val="43AA2C88"/>
    <w:rsid w:val="43F62371"/>
    <w:rsid w:val="44173A13"/>
    <w:rsid w:val="4440539A"/>
    <w:rsid w:val="44503E1C"/>
    <w:rsid w:val="446413C5"/>
    <w:rsid w:val="44730379"/>
    <w:rsid w:val="4488746D"/>
    <w:rsid w:val="44975900"/>
    <w:rsid w:val="44A2273A"/>
    <w:rsid w:val="44FF34A7"/>
    <w:rsid w:val="44FF716C"/>
    <w:rsid w:val="46275962"/>
    <w:rsid w:val="46321719"/>
    <w:rsid w:val="4679404E"/>
    <w:rsid w:val="467C3721"/>
    <w:rsid w:val="46A022E9"/>
    <w:rsid w:val="46A65537"/>
    <w:rsid w:val="46BF2EEE"/>
    <w:rsid w:val="475D26E2"/>
    <w:rsid w:val="479A5FE1"/>
    <w:rsid w:val="48060930"/>
    <w:rsid w:val="48197839"/>
    <w:rsid w:val="481E3C44"/>
    <w:rsid w:val="48804ED1"/>
    <w:rsid w:val="498B6AE4"/>
    <w:rsid w:val="49DA2D80"/>
    <w:rsid w:val="49E5667C"/>
    <w:rsid w:val="49FD6207"/>
    <w:rsid w:val="4A602A0C"/>
    <w:rsid w:val="4A66686F"/>
    <w:rsid w:val="4A8A7736"/>
    <w:rsid w:val="4A9F4FAB"/>
    <w:rsid w:val="4ADD3B7A"/>
    <w:rsid w:val="4B261A71"/>
    <w:rsid w:val="4B3C5387"/>
    <w:rsid w:val="4B413ED2"/>
    <w:rsid w:val="4B541F5E"/>
    <w:rsid w:val="4B55797D"/>
    <w:rsid w:val="4B79629E"/>
    <w:rsid w:val="4B8B339F"/>
    <w:rsid w:val="4BEA59C9"/>
    <w:rsid w:val="4CB45881"/>
    <w:rsid w:val="4DBD23EA"/>
    <w:rsid w:val="4DE33B9C"/>
    <w:rsid w:val="4E0B07C7"/>
    <w:rsid w:val="4E437F61"/>
    <w:rsid w:val="4EB946C7"/>
    <w:rsid w:val="4ED212E5"/>
    <w:rsid w:val="4EF72CEE"/>
    <w:rsid w:val="4F5C544F"/>
    <w:rsid w:val="4F642BE4"/>
    <w:rsid w:val="4F844892"/>
    <w:rsid w:val="4F9D21FE"/>
    <w:rsid w:val="4FDC466C"/>
    <w:rsid w:val="503264DF"/>
    <w:rsid w:val="50B11AF9"/>
    <w:rsid w:val="50C219B0"/>
    <w:rsid w:val="5109406D"/>
    <w:rsid w:val="51690F10"/>
    <w:rsid w:val="51696730"/>
    <w:rsid w:val="51773A52"/>
    <w:rsid w:val="51F07530"/>
    <w:rsid w:val="520420FD"/>
    <w:rsid w:val="524D38CB"/>
    <w:rsid w:val="52525708"/>
    <w:rsid w:val="527800F3"/>
    <w:rsid w:val="53107BB1"/>
    <w:rsid w:val="531B1173"/>
    <w:rsid w:val="533C25DC"/>
    <w:rsid w:val="534926AE"/>
    <w:rsid w:val="53881935"/>
    <w:rsid w:val="53BB2150"/>
    <w:rsid w:val="53CF133C"/>
    <w:rsid w:val="53E6108E"/>
    <w:rsid w:val="54C120B1"/>
    <w:rsid w:val="54CE1958"/>
    <w:rsid w:val="54E90592"/>
    <w:rsid w:val="55072635"/>
    <w:rsid w:val="55296F88"/>
    <w:rsid w:val="561B45B6"/>
    <w:rsid w:val="5647080A"/>
    <w:rsid w:val="56570A4D"/>
    <w:rsid w:val="567B7BF2"/>
    <w:rsid w:val="567E6D70"/>
    <w:rsid w:val="56AA4121"/>
    <w:rsid w:val="56F91B04"/>
    <w:rsid w:val="572C2854"/>
    <w:rsid w:val="57382639"/>
    <w:rsid w:val="57730E9A"/>
    <w:rsid w:val="58030E54"/>
    <w:rsid w:val="583F3E8F"/>
    <w:rsid w:val="585316E8"/>
    <w:rsid w:val="585920D1"/>
    <w:rsid w:val="58C90949"/>
    <w:rsid w:val="59044790"/>
    <w:rsid w:val="59147ABA"/>
    <w:rsid w:val="592B7F6F"/>
    <w:rsid w:val="59984BF5"/>
    <w:rsid w:val="59B9557B"/>
    <w:rsid w:val="59C9413C"/>
    <w:rsid w:val="59E24AD2"/>
    <w:rsid w:val="5A6D0C93"/>
    <w:rsid w:val="5A8E5284"/>
    <w:rsid w:val="5AB26B9A"/>
    <w:rsid w:val="5AF251E8"/>
    <w:rsid w:val="5AFE1C82"/>
    <w:rsid w:val="5B157129"/>
    <w:rsid w:val="5BB25852"/>
    <w:rsid w:val="5C080BF2"/>
    <w:rsid w:val="5C407CDB"/>
    <w:rsid w:val="5C7C68E0"/>
    <w:rsid w:val="5CB9509D"/>
    <w:rsid w:val="5CEE378D"/>
    <w:rsid w:val="5D486013"/>
    <w:rsid w:val="5D812854"/>
    <w:rsid w:val="5D815969"/>
    <w:rsid w:val="5DE02BC7"/>
    <w:rsid w:val="5E700844"/>
    <w:rsid w:val="5EB629D1"/>
    <w:rsid w:val="5ECF2944"/>
    <w:rsid w:val="5EF01E8A"/>
    <w:rsid w:val="5F182D44"/>
    <w:rsid w:val="5F2E5DF9"/>
    <w:rsid w:val="606A053E"/>
    <w:rsid w:val="60880DB9"/>
    <w:rsid w:val="61B34FA6"/>
    <w:rsid w:val="621A2404"/>
    <w:rsid w:val="62830E1C"/>
    <w:rsid w:val="62991FE0"/>
    <w:rsid w:val="62D11B87"/>
    <w:rsid w:val="62DE7DE4"/>
    <w:rsid w:val="63036C85"/>
    <w:rsid w:val="633447DC"/>
    <w:rsid w:val="634817D9"/>
    <w:rsid w:val="63663C17"/>
    <w:rsid w:val="643B6113"/>
    <w:rsid w:val="64481E00"/>
    <w:rsid w:val="65442AE4"/>
    <w:rsid w:val="655C6080"/>
    <w:rsid w:val="65B862F9"/>
    <w:rsid w:val="65EC6EDB"/>
    <w:rsid w:val="660109D5"/>
    <w:rsid w:val="662841B4"/>
    <w:rsid w:val="66515005"/>
    <w:rsid w:val="6653323E"/>
    <w:rsid w:val="66573A08"/>
    <w:rsid w:val="666E1371"/>
    <w:rsid w:val="667363D4"/>
    <w:rsid w:val="667A42E4"/>
    <w:rsid w:val="66E27C20"/>
    <w:rsid w:val="6759396C"/>
    <w:rsid w:val="676540F5"/>
    <w:rsid w:val="68115791"/>
    <w:rsid w:val="681744E0"/>
    <w:rsid w:val="68504EAD"/>
    <w:rsid w:val="6853017B"/>
    <w:rsid w:val="68A13881"/>
    <w:rsid w:val="68B852C3"/>
    <w:rsid w:val="68C55961"/>
    <w:rsid w:val="691112E2"/>
    <w:rsid w:val="69164798"/>
    <w:rsid w:val="69223667"/>
    <w:rsid w:val="69242F7F"/>
    <w:rsid w:val="692478AF"/>
    <w:rsid w:val="69700492"/>
    <w:rsid w:val="69D63F27"/>
    <w:rsid w:val="6A293B07"/>
    <w:rsid w:val="6A4B221F"/>
    <w:rsid w:val="6AD869E8"/>
    <w:rsid w:val="6AE12225"/>
    <w:rsid w:val="6AED49D5"/>
    <w:rsid w:val="6B0A1A3F"/>
    <w:rsid w:val="6B2667E8"/>
    <w:rsid w:val="6BD3771B"/>
    <w:rsid w:val="6BE67E2F"/>
    <w:rsid w:val="6C520768"/>
    <w:rsid w:val="6CAA63FB"/>
    <w:rsid w:val="6CD55963"/>
    <w:rsid w:val="6CD83C89"/>
    <w:rsid w:val="6D052E28"/>
    <w:rsid w:val="6D4230A0"/>
    <w:rsid w:val="6D8E6720"/>
    <w:rsid w:val="6DBC798B"/>
    <w:rsid w:val="6DC77CD7"/>
    <w:rsid w:val="6E4771C6"/>
    <w:rsid w:val="6E511DCE"/>
    <w:rsid w:val="6E9277D1"/>
    <w:rsid w:val="6ED722D3"/>
    <w:rsid w:val="6EDA3B7F"/>
    <w:rsid w:val="6EE42C42"/>
    <w:rsid w:val="6F6049BF"/>
    <w:rsid w:val="6F8B7DFD"/>
    <w:rsid w:val="6FBD7F11"/>
    <w:rsid w:val="6FC24E61"/>
    <w:rsid w:val="6FE54EC4"/>
    <w:rsid w:val="701D68BA"/>
    <w:rsid w:val="70722C7F"/>
    <w:rsid w:val="707F04E3"/>
    <w:rsid w:val="708F38BB"/>
    <w:rsid w:val="709F5073"/>
    <w:rsid w:val="70D000EC"/>
    <w:rsid w:val="712E1AFD"/>
    <w:rsid w:val="717E1BB2"/>
    <w:rsid w:val="71833D3E"/>
    <w:rsid w:val="71A60683"/>
    <w:rsid w:val="72246E50"/>
    <w:rsid w:val="725B0861"/>
    <w:rsid w:val="72610E94"/>
    <w:rsid w:val="727D27CA"/>
    <w:rsid w:val="72942E09"/>
    <w:rsid w:val="72F56BDC"/>
    <w:rsid w:val="73085DF3"/>
    <w:rsid w:val="730F3515"/>
    <w:rsid w:val="73EA6E1C"/>
    <w:rsid w:val="73F558FE"/>
    <w:rsid w:val="742E4CEE"/>
    <w:rsid w:val="743A678D"/>
    <w:rsid w:val="74404DBF"/>
    <w:rsid w:val="74C96B62"/>
    <w:rsid w:val="75103A7E"/>
    <w:rsid w:val="752C43F4"/>
    <w:rsid w:val="752E49FD"/>
    <w:rsid w:val="75603BCC"/>
    <w:rsid w:val="75BC7564"/>
    <w:rsid w:val="75EA7985"/>
    <w:rsid w:val="75F34114"/>
    <w:rsid w:val="76421559"/>
    <w:rsid w:val="76831C07"/>
    <w:rsid w:val="76E20B3D"/>
    <w:rsid w:val="7782124A"/>
    <w:rsid w:val="779678B5"/>
    <w:rsid w:val="78DB7FCE"/>
    <w:rsid w:val="790C1713"/>
    <w:rsid w:val="79444497"/>
    <w:rsid w:val="79983494"/>
    <w:rsid w:val="79F77587"/>
    <w:rsid w:val="7A443E62"/>
    <w:rsid w:val="7A574C10"/>
    <w:rsid w:val="7AE24CA4"/>
    <w:rsid w:val="7AF4420D"/>
    <w:rsid w:val="7B1137B6"/>
    <w:rsid w:val="7B1F4582"/>
    <w:rsid w:val="7BD8140D"/>
    <w:rsid w:val="7BD97590"/>
    <w:rsid w:val="7C01369B"/>
    <w:rsid w:val="7D7C1B4F"/>
    <w:rsid w:val="7E134122"/>
    <w:rsid w:val="7E8C3322"/>
    <w:rsid w:val="7EB049C0"/>
    <w:rsid w:val="7EF446E5"/>
    <w:rsid w:val="7F0864D9"/>
    <w:rsid w:val="7F94056F"/>
    <w:rsid w:val="7FBD5515"/>
    <w:rsid w:val="7FED5DB2"/>
    <w:rsid w:val="7FF30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jc w:val="center"/>
      <w:outlineLvl w:val="0"/>
    </w:pPr>
    <w:rPr>
      <w:rFonts w:eastAsia="方正小标宋_GBK"/>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unhideWhenUsed/>
    <w:qFormat/>
    <w:uiPriority w:val="99"/>
    <w:pPr>
      <w:spacing w:after="120"/>
    </w:pPr>
    <w:rPr>
      <w:rFonts w:ascii="Times New Roman" w:hAnsi="Times New Roman" w:cs="Times New Roman"/>
    </w:r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0">
    <w:name w:val="样式 行距: 固定值 28.9 磅"/>
    <w:qFormat/>
    <w:uiPriority w:val="0"/>
    <w:pPr>
      <w:widowControl w:val="0"/>
      <w:spacing w:line="578" w:lineRule="exact"/>
      <w:jc w:val="both"/>
    </w:pPr>
    <w:rPr>
      <w:rFonts w:ascii="Calibri" w:hAnsi="Calibri" w:eastAsia="宋体" w:cs="宋体"/>
      <w:kern w:val="2"/>
      <w:sz w:val="21"/>
      <w:lang w:val="en-US" w:eastAsia="zh-CN" w:bidi="ar-SA"/>
    </w:rPr>
  </w:style>
  <w:style w:type="paragraph" w:customStyle="1" w:styleId="11">
    <w:name w:val="Other|1"/>
    <w:basedOn w:val="1"/>
    <w:qFormat/>
    <w:uiPriority w:val="0"/>
    <w:rPr>
      <w:rFonts w:ascii="宋体" w:hAnsi="宋体" w:eastAsia="宋体" w:cs="宋体"/>
      <w:sz w:val="20"/>
      <w:szCs w:val="20"/>
      <w:lang w:val="zh-TW" w:eastAsia="zh-TW" w:bidi="zh-TW"/>
    </w:rPr>
  </w:style>
  <w:style w:type="character" w:customStyle="1" w:styleId="12">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3">
    <w:name w:val="font11"/>
    <w:basedOn w:val="9"/>
    <w:qFormat/>
    <w:uiPriority w:val="0"/>
    <w:rPr>
      <w:rFonts w:hint="eastAsia" w:ascii="方正黑体_GBK" w:eastAsia="方正黑体_GBK"/>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CAA84B-001A-4E4C-BF9F-44640FC4E019}">
  <ds:schemaRefs/>
</ds:datastoreItem>
</file>

<file path=docProps/app.xml><?xml version="1.0" encoding="utf-8"?>
<Properties xmlns="http://schemas.openxmlformats.org/officeDocument/2006/extended-properties" xmlns:vt="http://schemas.openxmlformats.org/officeDocument/2006/docPropsVTypes">
  <Template>Normal</Template>
  <Pages>22</Pages>
  <Words>10794</Words>
  <Characters>12306</Characters>
  <Lines>87</Lines>
  <Paragraphs>24</Paragraphs>
  <TotalTime>33</TotalTime>
  <ScaleCrop>false</ScaleCrop>
  <LinksUpToDate>false</LinksUpToDate>
  <CharactersWithSpaces>12330</CharactersWithSpaces>
  <Application>WPS Office_11.3.0.8513_F1E327BC-269C-435d-A152-05C5408002CA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2023-11-13T02:08:00Z</dcterms:created>
  <dc:creator>Administrator</dc:creator>
  <cp:lastModifiedBy>DELL</cp:lastModifiedBy>
  <cp:lastPrinted>2024-03-26T06:53:00Z</cp:lastPrinted>
  <dcterms:modified xsi:type="dcterms:W3CDTF">2024-04-03T01:10:06Z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2052-11.3.0.8513</vt:lpwstr>
  </property>
  <property fmtid="{D5CDD505-2E9C-101B-9397-08002B2CF9AE}" pid="3" name="ICV">
    <vt:lpwstr>60C2921FA1934BBFA054F048E3B6AC2E_13</vt:lpwstr>
  </property>
</Properties>
</file>