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1D84" w:rsidRDefault="009D76CC">
      <w:pPr>
        <w:ind w:right="-420"/>
        <w:jc w:val="left"/>
        <w:rPr>
          <w:rFonts w:ascii="方正黑体_GBK" w:eastAsia="方正黑体_GBK"/>
          <w:color w:val="000000" w:themeColor="text1"/>
          <w:sz w:val="32"/>
          <w:szCs w:val="32"/>
        </w:rPr>
      </w:pPr>
      <w:r>
        <w:rPr>
          <w:rFonts w:ascii="方正黑体_GBK" w:eastAsia="方正黑体_GBK" w:hint="eastAsia"/>
          <w:color w:val="000000" w:themeColor="text1"/>
          <w:sz w:val="32"/>
          <w:szCs w:val="32"/>
        </w:rPr>
        <w:t>附件</w:t>
      </w:r>
    </w:p>
    <w:p w:rsidR="009D1D84" w:rsidRDefault="00BD772D">
      <w:pPr>
        <w:spacing w:line="5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>
        <w:rPr>
          <w:rFonts w:ascii="方正小标宋_GBK" w:eastAsia="方正小标宋_GBK" w:hint="eastAsia"/>
          <w:color w:val="000000" w:themeColor="text1"/>
          <w:sz w:val="44"/>
          <w:szCs w:val="44"/>
        </w:rPr>
        <w:t>高淳区</w:t>
      </w:r>
      <w:r w:rsidR="009D76CC">
        <w:rPr>
          <w:rFonts w:ascii="方正小标宋_GBK" w:eastAsia="方正小标宋_GBK" w:hint="eastAsia"/>
          <w:color w:val="000000" w:themeColor="text1"/>
          <w:sz w:val="44"/>
          <w:szCs w:val="44"/>
        </w:rPr>
        <w:t>政府定价的经营服务性收费目录清单（2025版）</w:t>
      </w:r>
    </w:p>
    <w:p w:rsidR="009D1D84" w:rsidRDefault="009D1D84">
      <w:pPr>
        <w:spacing w:line="56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</w:p>
    <w:tbl>
      <w:tblPr>
        <w:tblW w:w="13262" w:type="dxa"/>
        <w:jc w:val="center"/>
        <w:tblBorders>
          <w:top w:val="double" w:sz="2" w:space="0" w:color="auto"/>
          <w:bottom w:val="double" w:sz="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1134"/>
        <w:gridCol w:w="1242"/>
        <w:gridCol w:w="2443"/>
        <w:gridCol w:w="3119"/>
        <w:gridCol w:w="850"/>
        <w:gridCol w:w="709"/>
        <w:gridCol w:w="708"/>
        <w:gridCol w:w="709"/>
        <w:gridCol w:w="1456"/>
      </w:tblGrid>
      <w:tr w:rsidR="009D1D84">
        <w:trPr>
          <w:trHeight w:val="518"/>
          <w:jc w:val="center"/>
        </w:trPr>
        <w:tc>
          <w:tcPr>
            <w:tcW w:w="89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类型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proofErr w:type="gramStart"/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一级项目</w:t>
            </w:r>
            <w:proofErr w:type="gramEnd"/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二级项目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收费标准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文件依据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行业主管部门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是否涉企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是否行政审批前置</w:t>
            </w:r>
          </w:p>
        </w:tc>
        <w:tc>
          <w:tcPr>
            <w:tcW w:w="709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是否涉进出口环节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备注</w:t>
            </w:r>
          </w:p>
        </w:tc>
      </w:tr>
      <w:tr w:rsidR="009D1D84">
        <w:trPr>
          <w:trHeight w:val="900"/>
          <w:jc w:val="center"/>
        </w:trPr>
        <w:tc>
          <w:tcPr>
            <w:tcW w:w="892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400" w:lineRule="exact"/>
              <w:jc w:val="center"/>
              <w:rPr>
                <w:rFonts w:eastAsia="方正仿宋_GBK"/>
                <w:b/>
                <w:bCs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b/>
                <w:bCs/>
                <w:color w:val="000000" w:themeColor="text1"/>
                <w:kern w:val="0"/>
                <w:sz w:val="20"/>
              </w:rPr>
              <w:t>交通服务收费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一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车辆通行费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（一）经营性公路（含桥梁和隧道）通行费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苏财综〔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91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135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号、苏交公〔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1991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苏交财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6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号、财预〔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2017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131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号、苏财综〔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90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159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123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124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54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号、苏发改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经贸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1227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41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65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47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交通</w:t>
            </w:r>
          </w:p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运输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 xml:space="preserve">　</w:t>
            </w:r>
          </w:p>
        </w:tc>
      </w:tr>
      <w:tr w:rsidR="009D1D84">
        <w:trPr>
          <w:trHeight w:val="2070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（二）渡口通行费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长江渡口通行费：</w:t>
            </w:r>
          </w:p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1.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货车（含客货两用车）按车货总质量实行计重收费。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A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级航区，从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次递减到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6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次，不足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元按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元征收；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B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级航区，有从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次递减到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次递减到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2.5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次两个标准，不足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元按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元征收。危险品车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8-15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次。</w:t>
            </w:r>
          </w:p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2.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客车按车型计次收费。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A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30-90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次；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B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15-50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次。</w:t>
            </w:r>
          </w:p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3.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非车载旅客、自行车、电动车、摩托车等计次收费。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A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级航区，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5-15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次；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B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级航区，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3-10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次。车辆牵引费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吨以下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次，每超一吨加收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元，上限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元。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苏价服〔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311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号、苏财综〔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苏交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财〔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苏价服〔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交通</w:t>
            </w:r>
          </w:p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运输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二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机动车停放服务收费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（一）具有公益性特征停车设施和具有自然垄断经营特征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lastRenderedPageBreak/>
              <w:t>停车设施的停车收费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lastRenderedPageBreak/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苏发改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规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2022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号、宁价规〔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、宁发改收管字〔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199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374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313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号、宁发改价费字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lastRenderedPageBreak/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558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872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、宁发改价费字</w:t>
            </w:r>
          </w:p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2023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605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2024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393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高政</w:t>
            </w:r>
            <w:proofErr w:type="gramStart"/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规</w:t>
            </w:r>
            <w:proofErr w:type="gramEnd"/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发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20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1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4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 w:rsidR="00E004F4" w:rsidRPr="00E004F4">
              <w:rPr>
                <w:rFonts w:eastAsia="方正仿宋_GBK"/>
                <w:color w:val="000000" w:themeColor="text1"/>
                <w:kern w:val="0"/>
                <w:sz w:val="20"/>
              </w:rPr>
              <w:t>4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号、高城管字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20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18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第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3</w:t>
            </w:r>
            <w:r w:rsidR="00E004F4" w:rsidRPr="00E004F4">
              <w:rPr>
                <w:rFonts w:eastAsia="方正仿宋_GBK"/>
                <w:color w:val="000000" w:themeColor="text1"/>
                <w:kern w:val="0"/>
                <w:sz w:val="20"/>
              </w:rPr>
              <w:t>4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号、高财综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202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2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142</w:t>
            </w:r>
            <w:r w:rsidR="00E004F4" w:rsidRP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lastRenderedPageBreak/>
              <w:t>城管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 xml:space="preserve">　</w:t>
            </w: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500" w:firstLine="10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500" w:firstLine="10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（二）普通住宅前期物业汽车停放收费（汽车停放费、车位租金）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苏发改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规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宁价规〔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872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、</w:t>
            </w:r>
            <w:r w:rsidR="00E004F4" w:rsidRPr="005C50DC">
              <w:rPr>
                <w:rFonts w:eastAsia="方正仿宋_GBK" w:hint="eastAsia"/>
                <w:spacing w:val="-4"/>
                <w:kern w:val="0"/>
                <w:sz w:val="20"/>
              </w:rPr>
              <w:t>高政价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〔</w:t>
            </w:r>
            <w:r w:rsidR="00E004F4" w:rsidRPr="005C50DC">
              <w:rPr>
                <w:rFonts w:eastAsia="方正仿宋_GBK" w:hint="eastAsia"/>
                <w:spacing w:val="-4"/>
                <w:kern w:val="0"/>
                <w:sz w:val="20"/>
              </w:rPr>
              <w:t>2015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 w:rsidR="00E004F4" w:rsidRPr="005C50DC">
              <w:rPr>
                <w:rFonts w:eastAsia="方正仿宋_GBK" w:hint="eastAsia"/>
                <w:spacing w:val="-4"/>
                <w:kern w:val="0"/>
                <w:sz w:val="20"/>
              </w:rPr>
              <w:t>2</w:t>
            </w:r>
            <w:r w:rsidR="00E004F4" w:rsidRPr="005C50DC">
              <w:rPr>
                <w:rFonts w:eastAsia="方正仿宋_GBK" w:hint="eastAsia"/>
                <w:spacing w:val="-4"/>
                <w:kern w:val="0"/>
                <w:sz w:val="20"/>
              </w:rPr>
              <w:t>号</w:t>
            </w:r>
            <w:r w:rsidR="00E004F4">
              <w:rPr>
                <w:rFonts w:eastAsia="方正仿宋_GBK" w:hint="eastAsia"/>
                <w:spacing w:val="-4"/>
                <w:kern w:val="0"/>
                <w:sz w:val="20"/>
              </w:rPr>
              <w:t>、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高发改发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〔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2021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〕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6</w:t>
            </w:r>
            <w:r w:rsidR="00E004F4" w:rsidRPr="006C35D1">
              <w:rPr>
                <w:rFonts w:eastAsia="方正仿宋_GBK"/>
                <w:spacing w:val="-4"/>
                <w:kern w:val="0"/>
                <w:sz w:val="20"/>
              </w:rPr>
              <w:t>5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号、高发改发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〔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2021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〕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 xml:space="preserve"> 6</w:t>
            </w:r>
            <w:r w:rsidR="00E004F4" w:rsidRPr="006C35D1">
              <w:rPr>
                <w:rFonts w:eastAsia="方正仿宋_GBK"/>
                <w:spacing w:val="-4"/>
                <w:kern w:val="0"/>
                <w:sz w:val="20"/>
              </w:rPr>
              <w:t>6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房产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三、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高速公路清障救援服务</w:t>
            </w: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（一）拖车费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收费方式：基价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+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作业费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×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作业里程。</w:t>
            </w:r>
          </w:p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从一类车（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座及以下，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≤2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吨）基价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次两种，作业费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公里递增至五类车（＞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15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吨、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40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英尺集装箱车）基价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350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次两种，作业费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公里。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苏发改服价发〔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交通</w:t>
            </w:r>
          </w:p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运输</w:t>
            </w:r>
          </w:p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（二）吊车费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吊车收费标准：一、二类车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600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次；三、四类车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次；五类车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1000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车</w:t>
            </w:r>
            <w:r>
              <w:rPr>
                <w:color w:val="000000" w:themeColor="text1"/>
                <w:kern w:val="0"/>
                <w:sz w:val="20"/>
              </w:rPr>
              <w:t>•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次。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如果清障车同时发挥了吊车、牵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lastRenderedPageBreak/>
              <w:t>引等两项以上功能的，按拖车标准收费，且吊车费用减半收取。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lastRenderedPageBreak/>
              <w:t>苏发改服价发〔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82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四、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汽车客运站服务收费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（一）车辆站务基本服务收费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客运代理费按不超过客运运费的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6-10%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。客车发班费按不超过客运运费的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6%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311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苏交运〔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2020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交通</w:t>
            </w:r>
          </w:p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运输</w:t>
            </w:r>
          </w:p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（二）旅客基本服务收费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旅客站务费一级站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元，二级站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1.6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元，三级站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1.4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元。退票费按车票票面金额的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10-50%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收取。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1389"/>
          <w:jc w:val="center"/>
        </w:trPr>
        <w:tc>
          <w:tcPr>
            <w:tcW w:w="892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黑体_GBK" w:hint="eastAsia"/>
                <w:color w:val="000000" w:themeColor="text1"/>
                <w:kern w:val="0"/>
                <w:sz w:val="20"/>
              </w:rPr>
              <w:t>公用事业服务收费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、居民燃气工程安装费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政办发〔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55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 xml:space="preserve"> 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、苏发改价格发〔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901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宁政办发〔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 xml:space="preserve">69 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宁发改价费字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674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150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建设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42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六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、有线电视服务收费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苏价服〔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258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苏价服〔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2015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宁价服〔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13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387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787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、</w:t>
            </w:r>
            <w:r w:rsidR="00E004F4" w:rsidRPr="006C35D1">
              <w:rPr>
                <w:rFonts w:eastAsia="方正仿宋_GBK"/>
                <w:spacing w:val="-4"/>
              </w:rPr>
              <w:t>高发改发</w:t>
            </w:r>
            <w:r w:rsidR="00E004F4"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 w:rsidR="00E004F4" w:rsidRPr="006C35D1">
              <w:rPr>
                <w:rFonts w:eastAsia="方正仿宋_GBK"/>
                <w:spacing w:val="-4"/>
              </w:rPr>
              <w:t>2016</w:t>
            </w:r>
            <w:r w:rsidR="00E004F4"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 w:rsidR="00E004F4" w:rsidRPr="006C35D1">
              <w:rPr>
                <w:rFonts w:eastAsia="方正仿宋_GBK"/>
                <w:spacing w:val="-4"/>
              </w:rPr>
              <w:t>83</w:t>
            </w:r>
            <w:r w:rsidR="00E004F4" w:rsidRPr="006C35D1">
              <w:rPr>
                <w:rFonts w:eastAsia="方正仿宋_GBK"/>
                <w:spacing w:val="-4"/>
              </w:rPr>
              <w:t>号</w:t>
            </w:r>
            <w:r w:rsidR="00E004F4" w:rsidRPr="006C35D1">
              <w:rPr>
                <w:rFonts w:eastAsia="方正仿宋_GBK" w:hint="eastAsia"/>
                <w:spacing w:val="-4"/>
              </w:rPr>
              <w:t>、高发改发〔</w:t>
            </w:r>
            <w:r w:rsidR="00E004F4" w:rsidRPr="006C35D1">
              <w:rPr>
                <w:rFonts w:eastAsia="方正仿宋_GBK" w:hint="eastAsia"/>
                <w:spacing w:val="-4"/>
              </w:rPr>
              <w:t>2021</w:t>
            </w:r>
            <w:r w:rsidR="00E004F4" w:rsidRPr="006C35D1">
              <w:rPr>
                <w:rFonts w:eastAsia="方正仿宋_GBK" w:hint="eastAsia"/>
                <w:spacing w:val="-4"/>
              </w:rPr>
              <w:t>〕</w:t>
            </w:r>
            <w:r w:rsidR="00E004F4" w:rsidRPr="006C35D1">
              <w:rPr>
                <w:rFonts w:eastAsia="方正仿宋_GBK" w:hint="eastAsia"/>
                <w:spacing w:val="-4"/>
              </w:rPr>
              <w:t>15</w:t>
            </w:r>
            <w:r w:rsidR="00E004F4" w:rsidRPr="006C35D1">
              <w:rPr>
                <w:rFonts w:eastAsia="方正仿宋_GBK" w:hint="eastAsia"/>
                <w:spacing w:val="-4"/>
              </w:rPr>
              <w:t>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文化和旅游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含新建商品房有线电视网络工程配套费、有线（数字）电视基本收视维护费、互动数字电视基本服务费。</w:t>
            </w:r>
          </w:p>
        </w:tc>
      </w:tr>
      <w:tr w:rsidR="009D1D84">
        <w:trPr>
          <w:trHeight w:val="1967"/>
          <w:jc w:val="center"/>
        </w:trPr>
        <w:tc>
          <w:tcPr>
            <w:tcW w:w="892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黑体_GBK" w:hint="eastAsia"/>
                <w:color w:val="000000" w:themeColor="text1"/>
                <w:kern w:val="0"/>
                <w:sz w:val="20"/>
              </w:rPr>
              <w:lastRenderedPageBreak/>
              <w:t>其他特定服务收费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、垄断性交易平台服务收费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价农函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93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号、苏政发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2015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119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号、苏发改收费发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23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851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宁价房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247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号、宁价房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2005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116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614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发改、政务服务管理、规划资源、财政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含粮油市场交易手续费和代理手续费、国有产权交易服务费、土地使用权交易服务费、建设工程交易服务费、水利工程类交易服务费等</w:t>
            </w:r>
          </w:p>
        </w:tc>
      </w:tr>
      <w:tr w:rsidR="009D1D84">
        <w:trPr>
          <w:trHeight w:val="917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八、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公证服务收费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（一）证明文件文书类公证收费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苏发改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规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号、苏发改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收费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144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248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宁发改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价费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137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号。</w:t>
            </w: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司法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846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（二）证明法律事实类公证收费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456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九、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司法鉴定服务收费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（一）法医类司法鉴定收费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苏发改收费发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2019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708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号、苏发改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规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号、苏发改收费发〔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1279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号，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247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990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司法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（二）物证类司法鉴定收费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456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ind w:firstLineChars="300" w:firstLine="6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（三）声像资料类司法鉴定收费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456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121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黑体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十、住房物业管理费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具体收费标准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见相关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文件。</w:t>
            </w:r>
          </w:p>
        </w:tc>
        <w:tc>
          <w:tcPr>
            <w:tcW w:w="311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苏发改</w:t>
            </w:r>
            <w:proofErr w:type="gramStart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规</w:t>
            </w:r>
            <w:proofErr w:type="gramEnd"/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2018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号、宁发改价费字〔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221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高发改发〔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2021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〕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6</w:t>
            </w:r>
            <w:r w:rsidR="00E004F4" w:rsidRPr="006C35D1">
              <w:rPr>
                <w:rFonts w:eastAsia="方正仿宋_GBK"/>
                <w:spacing w:val="-4"/>
                <w:kern w:val="0"/>
                <w:sz w:val="20"/>
              </w:rPr>
              <w:t>5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号、高发改发〔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2021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〕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 xml:space="preserve"> 6</w:t>
            </w:r>
            <w:r w:rsidR="00E004F4" w:rsidRPr="006C35D1">
              <w:rPr>
                <w:rFonts w:eastAsia="方正仿宋_GBK"/>
                <w:spacing w:val="-4"/>
                <w:kern w:val="0"/>
                <w:sz w:val="20"/>
              </w:rPr>
              <w:t>6</w:t>
            </w:r>
            <w:r w:rsidR="00E004F4" w:rsidRPr="006C35D1">
              <w:rPr>
                <w:rFonts w:eastAsia="方正仿宋_GBK" w:hint="eastAsia"/>
                <w:spacing w:val="-4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。</w:t>
            </w: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房产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ind w:firstLineChars="200" w:firstLine="400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十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一、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危险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废弃物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处置收费</w:t>
            </w:r>
          </w:p>
        </w:tc>
        <w:tc>
          <w:tcPr>
            <w:tcW w:w="1242" w:type="dxa"/>
            <w:tcBorders>
              <w:tl2br w:val="nil"/>
              <w:tr2bl w:val="nil"/>
            </w:tcBorders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（一）医疗废物处置收费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高温焚烧处置费标准为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3.8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公斤，可上浮不超过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15%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，下浮不限。</w:t>
            </w:r>
          </w:p>
        </w:tc>
        <w:tc>
          <w:tcPr>
            <w:tcW w:w="3119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苏发改收费发〔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023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1327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号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、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宁发改价费字〔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24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〕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62</w:t>
            </w: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号。</w:t>
            </w:r>
          </w:p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 w:val="restart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生态</w:t>
            </w:r>
          </w:p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环境</w:t>
            </w:r>
          </w:p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765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numPr>
                <w:ilvl w:val="255"/>
                <w:numId w:val="0"/>
              </w:numPr>
              <w:spacing w:line="280" w:lineRule="exact"/>
              <w:jc w:val="lef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numPr>
                <w:ilvl w:val="255"/>
                <w:numId w:val="0"/>
              </w:numPr>
              <w:spacing w:line="280" w:lineRule="exac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（二）其他危险废物处置收费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numPr>
                <w:ilvl w:val="255"/>
                <w:numId w:val="0"/>
              </w:numPr>
              <w:spacing w:line="280" w:lineRule="exact"/>
              <w:jc w:val="lef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（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）高温焚烧和超临界氧化处置费标准为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4.2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公斤；（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）固化填埋处置费标准为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3.2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公斤（该标准不含预提退役费用）；（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3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）物化处置费标准为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1.8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公斤；（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4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）水泥窑协同处置费标准为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1.5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元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/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公斤。以上收费标准可上浮不超过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20%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，下浮不限。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  <w:tr w:rsidR="009D1D84">
        <w:trPr>
          <w:trHeight w:val="1407"/>
          <w:jc w:val="center"/>
        </w:trPr>
        <w:tc>
          <w:tcPr>
            <w:tcW w:w="892" w:type="dxa"/>
            <w:vMerge/>
            <w:tcBorders>
              <w:tl2br w:val="nil"/>
              <w:tr2bl w:val="nil"/>
            </w:tcBorders>
          </w:tcPr>
          <w:p w:rsidR="009D1D84" w:rsidRDefault="009D1D84">
            <w:pPr>
              <w:widowControl/>
              <w:numPr>
                <w:ilvl w:val="0"/>
                <w:numId w:val="1"/>
              </w:numPr>
              <w:spacing w:line="280" w:lineRule="exact"/>
              <w:ind w:firstLineChars="200" w:firstLine="400"/>
              <w:jc w:val="lef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numPr>
                <w:ilvl w:val="255"/>
                <w:numId w:val="0"/>
              </w:numPr>
              <w:spacing w:line="280" w:lineRule="exact"/>
              <w:jc w:val="lef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</w:p>
        </w:tc>
        <w:tc>
          <w:tcPr>
            <w:tcW w:w="1242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rPr>
                <w:rFonts w:eastAsia="方正仿宋_GBK"/>
                <w:strike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（三）其他</w:t>
            </w:r>
          </w:p>
        </w:tc>
        <w:tc>
          <w:tcPr>
            <w:tcW w:w="2443" w:type="dxa"/>
            <w:tcBorders>
              <w:tl2br w:val="nil"/>
              <w:tr2bl w:val="nil"/>
            </w:tcBorders>
            <w:noWrap/>
            <w:vAlign w:val="center"/>
          </w:tcPr>
          <w:p w:rsidR="009D1D84" w:rsidRDefault="009D76CC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/>
                <w:color w:val="000000" w:themeColor="text1"/>
                <w:kern w:val="0"/>
                <w:sz w:val="20"/>
              </w:rPr>
              <w:t>对具备竞争条件的具有剧毒危险特性或者在常温常压下易爆、易燃及排出有毒气体的危险废物，纳入危险废物管理的废弃</w:t>
            </w:r>
            <w:proofErr w:type="gramStart"/>
            <w:r>
              <w:rPr>
                <w:rFonts w:eastAsia="方正仿宋_GBK"/>
                <w:color w:val="000000" w:themeColor="text1"/>
                <w:kern w:val="0"/>
                <w:sz w:val="20"/>
              </w:rPr>
              <w:t>危化品</w:t>
            </w:r>
            <w:proofErr w:type="gramEnd"/>
            <w:r>
              <w:rPr>
                <w:rFonts w:eastAsia="方正仿宋_GBK"/>
                <w:color w:val="000000" w:themeColor="text1"/>
                <w:kern w:val="0"/>
                <w:sz w:val="20"/>
              </w:rPr>
              <w:t>，实验室危险废物，含高卤素（含量大于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5%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）、高盐份（含量大于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10%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t>）的危险废物，突发环境事件产生的危险废物等，其处置收费实行市</w:t>
            </w:r>
            <w:r>
              <w:rPr>
                <w:rFonts w:eastAsia="方正仿宋_GBK"/>
                <w:color w:val="000000" w:themeColor="text1"/>
                <w:kern w:val="0"/>
                <w:sz w:val="20"/>
              </w:rPr>
              <w:lastRenderedPageBreak/>
              <w:t>场调节价管理，由处置单位与委托单位协商确定收费标准。</w:t>
            </w:r>
          </w:p>
        </w:tc>
        <w:tc>
          <w:tcPr>
            <w:tcW w:w="3119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是</w:t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:rsidR="009D1D84" w:rsidRDefault="009D76CC">
            <w:pPr>
              <w:widowControl/>
              <w:spacing w:line="280" w:lineRule="exact"/>
              <w:jc w:val="center"/>
              <w:rPr>
                <w:rFonts w:eastAsia="方正仿宋_GBK"/>
                <w:color w:val="000000" w:themeColor="text1"/>
                <w:kern w:val="0"/>
                <w:sz w:val="20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0"/>
              </w:rPr>
              <w:t>否</w:t>
            </w:r>
          </w:p>
        </w:tc>
        <w:tc>
          <w:tcPr>
            <w:tcW w:w="1456" w:type="dxa"/>
            <w:tcBorders>
              <w:tl2br w:val="nil"/>
              <w:tr2bl w:val="nil"/>
            </w:tcBorders>
            <w:vAlign w:val="center"/>
          </w:tcPr>
          <w:p w:rsidR="009D1D84" w:rsidRDefault="009D1D84">
            <w:pPr>
              <w:widowControl/>
              <w:spacing w:line="280" w:lineRule="exact"/>
              <w:jc w:val="left"/>
              <w:rPr>
                <w:rFonts w:eastAsia="方正仿宋_GBK"/>
                <w:color w:val="000000" w:themeColor="text1"/>
                <w:kern w:val="0"/>
                <w:sz w:val="20"/>
              </w:rPr>
            </w:pPr>
          </w:p>
        </w:tc>
      </w:tr>
    </w:tbl>
    <w:p w:rsidR="009D1D84" w:rsidRDefault="009D76CC" w:rsidP="007E7CA7">
      <w:pPr>
        <w:widowControl/>
        <w:spacing w:line="360" w:lineRule="exact"/>
        <w:ind w:leftChars="200" w:left="840" w:hangingChars="200" w:hanging="420"/>
        <w:jc w:val="left"/>
      </w:pPr>
      <w:r>
        <w:rPr>
          <w:rFonts w:ascii="方正仿宋_GBK" w:eastAsia="方正仿宋_GBK"/>
          <w:color w:val="000000" w:themeColor="text1"/>
          <w:kern w:val="0"/>
          <w:szCs w:val="21"/>
        </w:rPr>
        <w:t>注：</w:t>
      </w:r>
      <w:r>
        <w:rPr>
          <w:rFonts w:eastAsia="方正仿宋_GBK"/>
          <w:color w:val="000000" w:themeColor="text1"/>
          <w:kern w:val="0"/>
          <w:szCs w:val="21"/>
        </w:rPr>
        <w:t>1.</w:t>
      </w:r>
      <w:r>
        <w:rPr>
          <w:rFonts w:ascii="方正仿宋_GBK" w:eastAsia="方正仿宋_GBK"/>
          <w:color w:val="000000" w:themeColor="text1"/>
          <w:kern w:val="0"/>
          <w:szCs w:val="21"/>
        </w:rPr>
        <w:t>法律、行政法规、省定价目录明确规定实行政府定价管理的经营服务性收费项目，自动进入本清单，法律、行政法规明确规定实行市场调节价，或不再列入省定价目录的经营服务性收费项目，自动退出本清单；</w:t>
      </w:r>
      <w:r>
        <w:rPr>
          <w:rFonts w:eastAsia="方正仿宋_GBK"/>
          <w:color w:val="000000" w:themeColor="text1"/>
          <w:kern w:val="0"/>
          <w:szCs w:val="21"/>
        </w:rPr>
        <w:br/>
        <w:t>2.</w:t>
      </w:r>
      <w:r>
        <w:rPr>
          <w:rFonts w:ascii="方正仿宋_GBK" w:eastAsia="方正仿宋_GBK"/>
          <w:color w:val="000000" w:themeColor="text1"/>
          <w:kern w:val="0"/>
          <w:szCs w:val="21"/>
        </w:rPr>
        <w:t>政府定价的经营服务性收费目录清单根据价格领域简政放权、放管结合等改革进展，实行动态调整；</w:t>
      </w:r>
      <w:r>
        <w:rPr>
          <w:rFonts w:eastAsia="方正仿宋_GBK"/>
          <w:color w:val="000000" w:themeColor="text1"/>
          <w:kern w:val="0"/>
          <w:szCs w:val="21"/>
        </w:rPr>
        <w:br/>
        <w:t>3.</w:t>
      </w:r>
      <w:r>
        <w:rPr>
          <w:rFonts w:ascii="方正仿宋_GBK" w:eastAsia="方正仿宋_GBK"/>
          <w:color w:val="000000" w:themeColor="text1"/>
          <w:kern w:val="0"/>
          <w:szCs w:val="21"/>
        </w:rPr>
        <w:t>部分教育、养老、殡葬服务收费，城市公交、地铁和轮渡票价，</w:t>
      </w:r>
      <w:r>
        <w:rPr>
          <w:rFonts w:ascii="方正仿宋_GBK" w:eastAsia="方正仿宋_GBK" w:hint="eastAsia"/>
          <w:color w:val="000000" w:themeColor="text1"/>
          <w:kern w:val="0"/>
          <w:szCs w:val="21"/>
        </w:rPr>
        <w:t>巡游</w:t>
      </w:r>
      <w:r>
        <w:rPr>
          <w:rFonts w:ascii="方正仿宋_GBK" w:eastAsia="方正仿宋_GBK"/>
          <w:color w:val="000000" w:themeColor="text1"/>
          <w:kern w:val="0"/>
          <w:szCs w:val="21"/>
        </w:rPr>
        <w:t>出租车运价，保障性住房销售价格和公共租赁住房租金等，按照政府定价的相关政策管理</w:t>
      </w:r>
      <w:r>
        <w:rPr>
          <w:rFonts w:ascii="方正仿宋_GBK" w:eastAsia="方正仿宋_GBK" w:hint="eastAsia"/>
          <w:color w:val="000000" w:themeColor="text1"/>
          <w:kern w:val="0"/>
          <w:szCs w:val="21"/>
        </w:rPr>
        <w:t>。</w:t>
      </w:r>
      <w:bookmarkStart w:id="0" w:name="_GoBack"/>
      <w:bookmarkEnd w:id="0"/>
    </w:p>
    <w:sectPr w:rsidR="009D1D84" w:rsidSect="007E7C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588" w:right="2098" w:bottom="1588" w:left="1701" w:header="851" w:footer="124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3B88" w:rsidRDefault="00343B88" w:rsidP="009D1D84">
      <w:r>
        <w:separator/>
      </w:r>
    </w:p>
  </w:endnote>
  <w:endnote w:type="continuationSeparator" w:id="0">
    <w:p w:rsidR="00343B88" w:rsidRDefault="00343B88" w:rsidP="009D1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76CC">
    <w:pPr>
      <w:pStyle w:val="a5"/>
      <w:ind w:firstLineChars="100" w:firstLine="280"/>
      <w:rPr>
        <w:rFonts w:ascii="宋体" w:eastAsia="宋体" w:hAnsi="宋体" w:cs="Times New Roman"/>
      </w:rPr>
    </w:pPr>
    <w:r>
      <w:rPr>
        <w:rStyle w:val="a9"/>
        <w:rFonts w:ascii="宋体" w:eastAsia="宋体" w:hAnsi="宋体" w:cs="Times New Roman" w:hint="eastAsia"/>
        <w:sz w:val="28"/>
      </w:rPr>
      <w:t xml:space="preserve">― </w:t>
    </w:r>
    <w:r w:rsidR="00D32957">
      <w:rPr>
        <w:rStyle w:val="a9"/>
        <w:rFonts w:ascii="宋体" w:eastAsia="宋体" w:hAnsi="宋体" w:cs="Times New Roman"/>
        <w:sz w:val="28"/>
      </w:rPr>
      <w:fldChar w:fldCharType="begin"/>
    </w:r>
    <w:r>
      <w:rPr>
        <w:rStyle w:val="a9"/>
        <w:rFonts w:ascii="宋体" w:eastAsia="宋体" w:hAnsi="宋体" w:cs="Times New Roman"/>
        <w:sz w:val="28"/>
      </w:rPr>
      <w:instrText xml:space="preserve"> PAGE </w:instrText>
    </w:r>
    <w:r w:rsidR="00D32957">
      <w:rPr>
        <w:rStyle w:val="a9"/>
        <w:rFonts w:ascii="宋体" w:eastAsia="宋体" w:hAnsi="宋体" w:cs="Times New Roman"/>
        <w:sz w:val="28"/>
      </w:rPr>
      <w:fldChar w:fldCharType="separate"/>
    </w:r>
    <w:r>
      <w:rPr>
        <w:rStyle w:val="a9"/>
        <w:rFonts w:ascii="宋体" w:eastAsia="宋体" w:hAnsi="宋体" w:cs="Times New Roman"/>
        <w:sz w:val="28"/>
      </w:rPr>
      <w:t>2</w:t>
    </w:r>
    <w:r w:rsidR="00D32957">
      <w:rPr>
        <w:rStyle w:val="a9"/>
        <w:rFonts w:ascii="宋体" w:eastAsia="宋体" w:hAnsi="宋体" w:cs="Times New Roman"/>
        <w:sz w:val="28"/>
      </w:rPr>
      <w:fldChar w:fldCharType="end"/>
    </w:r>
    <w:r>
      <w:rPr>
        <w:rStyle w:val="a9"/>
        <w:rFonts w:ascii="宋体" w:eastAsia="宋体" w:hAnsi="宋体" w:cs="Times New Roman" w:hint="eastAsia"/>
        <w:sz w:val="28"/>
      </w:rPr>
      <w:t xml:space="preserve"> ―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76CC">
    <w:pPr>
      <w:pStyle w:val="a5"/>
      <w:ind w:right="140"/>
      <w:jc w:val="right"/>
      <w:rPr>
        <w:rFonts w:ascii="宋体" w:eastAsia="宋体" w:hAnsi="宋体"/>
      </w:rPr>
    </w:pPr>
    <w:r>
      <w:rPr>
        <w:rFonts w:ascii="宋体" w:eastAsia="宋体" w:hAnsi="宋体" w:cs="Times New Roman" w:hint="eastAsia"/>
        <w:sz w:val="28"/>
      </w:rPr>
      <w:t>―</w:t>
    </w:r>
    <w:sdt>
      <w:sdtPr>
        <w:rPr>
          <w:rFonts w:ascii="宋体" w:eastAsia="宋体" w:hAnsi="宋体" w:cs="Times New Roman"/>
          <w:sz w:val="28"/>
        </w:rPr>
        <w:id w:val="10248302"/>
      </w:sdtPr>
      <w:sdtEndPr>
        <w:rPr>
          <w:rFonts w:cstheme="minorBidi"/>
          <w:sz w:val="18"/>
        </w:rPr>
      </w:sdtEndPr>
      <w:sdtContent>
        <w:r>
          <w:rPr>
            <w:rFonts w:ascii="宋体" w:eastAsia="宋体" w:hAnsi="宋体" w:cs="Times New Roman" w:hint="eastAsia"/>
            <w:sz w:val="28"/>
          </w:rPr>
          <w:t xml:space="preserve"> </w:t>
        </w:r>
        <w:r w:rsidR="00D32957">
          <w:rPr>
            <w:rFonts w:ascii="宋体" w:eastAsia="宋体" w:hAnsi="宋体" w:cs="Times New Roman"/>
            <w:sz w:val="28"/>
          </w:rPr>
          <w:fldChar w:fldCharType="begin"/>
        </w:r>
        <w:r>
          <w:rPr>
            <w:rFonts w:ascii="宋体" w:eastAsia="宋体" w:hAnsi="宋体" w:cs="Times New Roman"/>
            <w:sz w:val="28"/>
          </w:rPr>
          <w:instrText xml:space="preserve"> PAGE   \* MERGEFORMAT </w:instrText>
        </w:r>
        <w:r w:rsidR="00D32957">
          <w:rPr>
            <w:rFonts w:ascii="宋体" w:eastAsia="宋体" w:hAnsi="宋体" w:cs="Times New Roman"/>
            <w:sz w:val="28"/>
          </w:rPr>
          <w:fldChar w:fldCharType="separate"/>
        </w:r>
        <w:r w:rsidR="00D54FCE" w:rsidRPr="00D54FCE">
          <w:rPr>
            <w:rFonts w:ascii="宋体" w:eastAsia="宋体" w:hAnsi="宋体" w:cs="Times New Roman"/>
            <w:noProof/>
            <w:sz w:val="28"/>
            <w:lang w:val="zh-CN"/>
          </w:rPr>
          <w:t>9</w:t>
        </w:r>
        <w:r w:rsidR="00D32957">
          <w:rPr>
            <w:rFonts w:ascii="宋体" w:eastAsia="宋体" w:hAnsi="宋体" w:cs="Times New Roman"/>
            <w:sz w:val="28"/>
          </w:rPr>
          <w:fldChar w:fldCharType="end"/>
        </w:r>
        <w:r>
          <w:rPr>
            <w:rFonts w:ascii="宋体" w:eastAsia="宋体" w:hAnsi="宋体" w:cs="Times New Roman" w:hint="eastAsia"/>
            <w:sz w:val="28"/>
          </w:rPr>
          <w:t xml:space="preserve"> ― </w:t>
        </w:r>
      </w:sdtContent>
    </w:sdt>
  </w:p>
  <w:p w:rsidR="009D1D84" w:rsidRDefault="009D1D84">
    <w:pPr>
      <w:pStyle w:val="a5"/>
      <w:jc w:val="center"/>
      <w:rPr>
        <w:sz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1D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3B88" w:rsidRDefault="00343B88" w:rsidP="009D1D84">
      <w:r>
        <w:separator/>
      </w:r>
    </w:p>
  </w:footnote>
  <w:footnote w:type="continuationSeparator" w:id="0">
    <w:p w:rsidR="00343B88" w:rsidRDefault="00343B88" w:rsidP="009D1D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1D8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1D84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1D84" w:rsidRDefault="009D1D84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8B26B5"/>
    <w:multiLevelType w:val="singleLevel"/>
    <w:tmpl w:val="638B26B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33B"/>
    <w:rsid w:val="00011687"/>
    <w:rsid w:val="00026185"/>
    <w:rsid w:val="000B4097"/>
    <w:rsid w:val="00161411"/>
    <w:rsid w:val="001B5BC8"/>
    <w:rsid w:val="002761F6"/>
    <w:rsid w:val="00297815"/>
    <w:rsid w:val="002A365E"/>
    <w:rsid w:val="002A6168"/>
    <w:rsid w:val="002C31D9"/>
    <w:rsid w:val="002D3E13"/>
    <w:rsid w:val="00322350"/>
    <w:rsid w:val="00343B88"/>
    <w:rsid w:val="0038497D"/>
    <w:rsid w:val="003D309A"/>
    <w:rsid w:val="003D4C3D"/>
    <w:rsid w:val="00510E43"/>
    <w:rsid w:val="00520896"/>
    <w:rsid w:val="00595A60"/>
    <w:rsid w:val="005B01CC"/>
    <w:rsid w:val="005B6A04"/>
    <w:rsid w:val="005B748D"/>
    <w:rsid w:val="00731044"/>
    <w:rsid w:val="00772538"/>
    <w:rsid w:val="007E7CA7"/>
    <w:rsid w:val="00871849"/>
    <w:rsid w:val="008D5C43"/>
    <w:rsid w:val="0090121D"/>
    <w:rsid w:val="00906213"/>
    <w:rsid w:val="0092333B"/>
    <w:rsid w:val="00983681"/>
    <w:rsid w:val="009D1D84"/>
    <w:rsid w:val="009D76CC"/>
    <w:rsid w:val="009E107B"/>
    <w:rsid w:val="00A739C6"/>
    <w:rsid w:val="00B32EF6"/>
    <w:rsid w:val="00BD772D"/>
    <w:rsid w:val="00CA2DF4"/>
    <w:rsid w:val="00CE3166"/>
    <w:rsid w:val="00D227CB"/>
    <w:rsid w:val="00D32957"/>
    <w:rsid w:val="00D510BF"/>
    <w:rsid w:val="00D54FCE"/>
    <w:rsid w:val="00D6745E"/>
    <w:rsid w:val="00E004F4"/>
    <w:rsid w:val="00EC530A"/>
    <w:rsid w:val="00F82257"/>
    <w:rsid w:val="00FF2DE9"/>
    <w:rsid w:val="0FF26B15"/>
    <w:rsid w:val="144E3E64"/>
    <w:rsid w:val="17B30E9B"/>
    <w:rsid w:val="1A955577"/>
    <w:rsid w:val="22E71366"/>
    <w:rsid w:val="238A5CE3"/>
    <w:rsid w:val="26B2086F"/>
    <w:rsid w:val="290005A7"/>
    <w:rsid w:val="299851EE"/>
    <w:rsid w:val="3D9A5C52"/>
    <w:rsid w:val="4BD86725"/>
    <w:rsid w:val="4C855D97"/>
    <w:rsid w:val="532E1D62"/>
    <w:rsid w:val="6E816752"/>
    <w:rsid w:val="7A3E50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F62AA6"/>
  <w15:docId w15:val="{4D769F5D-5466-46B5-BC21-F0F66F6AD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1D8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9D1D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D1D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qFormat/>
    <w:rsid w:val="009D1D84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page number"/>
    <w:basedOn w:val="a0"/>
    <w:qFormat/>
    <w:rsid w:val="009D1D84"/>
  </w:style>
  <w:style w:type="character" w:customStyle="1" w:styleId="a8">
    <w:name w:val="页眉 字符"/>
    <w:basedOn w:val="a0"/>
    <w:link w:val="a7"/>
    <w:qFormat/>
    <w:rsid w:val="009D1D8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D1D84"/>
    <w:rPr>
      <w:sz w:val="18"/>
      <w:szCs w:val="18"/>
    </w:rPr>
  </w:style>
  <w:style w:type="paragraph" w:customStyle="1" w:styleId="aa">
    <w:name w:val="印发时间"/>
    <w:basedOn w:val="a"/>
    <w:qFormat/>
    <w:rsid w:val="009D1D84"/>
    <w:pPr>
      <w:jc w:val="right"/>
    </w:pPr>
    <w:rPr>
      <w:rFonts w:eastAsia="仿宋_GB2312"/>
      <w:sz w:val="32"/>
      <w:szCs w:val="20"/>
    </w:rPr>
  </w:style>
  <w:style w:type="paragraph" w:customStyle="1" w:styleId="ab">
    <w:name w:val="印发机关"/>
    <w:basedOn w:val="a"/>
    <w:qFormat/>
    <w:rsid w:val="009D1D84"/>
    <w:pPr>
      <w:ind w:firstLine="320"/>
    </w:pPr>
    <w:rPr>
      <w:rFonts w:eastAsia="仿宋_GB2312"/>
      <w:sz w:val="32"/>
      <w:szCs w:val="20"/>
    </w:rPr>
  </w:style>
  <w:style w:type="paragraph" w:customStyle="1" w:styleId="ac">
    <w:name w:val="抄送机关"/>
    <w:basedOn w:val="a"/>
    <w:qFormat/>
    <w:rsid w:val="009D1D84"/>
    <w:pPr>
      <w:ind w:firstLine="320"/>
    </w:pPr>
    <w:rPr>
      <w:rFonts w:eastAsia="仿宋_GB2312"/>
      <w:sz w:val="32"/>
      <w:szCs w:val="20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9D1D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487</Words>
  <Characters>2779</Characters>
  <Application>Microsoft Office Word</Application>
  <DocSecurity>0</DocSecurity>
  <Lines>23</Lines>
  <Paragraphs>6</Paragraphs>
  <ScaleCrop>false</ScaleCrop>
  <Company>China</Company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段向梅</dc:creator>
  <cp:lastModifiedBy>NTKO</cp:lastModifiedBy>
  <cp:revision>6</cp:revision>
  <cp:lastPrinted>2025-03-24T08:34:00Z</cp:lastPrinted>
  <dcterms:created xsi:type="dcterms:W3CDTF">2025-03-31T07:20:00Z</dcterms:created>
  <dcterms:modified xsi:type="dcterms:W3CDTF">2025-04-22T08:23:00Z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AA60C809D7C149B0A137CBC78F134526_13</vt:lpwstr>
  </property>
  <property fmtid="{D5CDD505-2E9C-101B-9397-08002B2CF9AE}" pid="4" name="KSOTemplateDocerSaveRecord">
    <vt:lpwstr>eyJoZGlkIjoiNmI3NGFjZDQxOGFlZGFmMjcwMzFjYTUwNjhhZTAzNTIifQ==</vt:lpwstr>
  </property>
</Properties>
</file>